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2BA0B56D" w:rsidR="000C1059" w:rsidRPr="00455922" w:rsidRDefault="00BD5855" w:rsidP="00DD2578">
      <w:pPr>
        <w:pStyle w:val="berschrift2"/>
        <w:rPr>
          <w:lang w:val="de-AT"/>
        </w:rPr>
      </w:pPr>
      <w:r w:rsidRPr="00455922">
        <w:rPr>
          <w:lang w:val="de-AT"/>
        </w:rPr>
        <w:t>Con</w:t>
      </w:r>
      <w:r w:rsidR="002E0959" w:rsidRPr="00455922">
        <w:rPr>
          <w:lang w:val="de-AT"/>
        </w:rPr>
        <w:t>Clip</w:t>
      </w:r>
      <w:r w:rsidR="0027037A" w:rsidRPr="00455922">
        <w:rPr>
          <w:lang w:val="de-AT"/>
        </w:rPr>
        <w:t xml:space="preserve"> </w:t>
      </w:r>
      <w:r w:rsidR="00A4666E" w:rsidRPr="00455922">
        <w:rPr>
          <w:lang w:val="de-AT"/>
        </w:rPr>
        <w:t>8</w:t>
      </w:r>
      <w:r w:rsidR="002E0959" w:rsidRPr="00455922">
        <w:rPr>
          <w:lang w:val="de-AT"/>
        </w:rPr>
        <w:t xml:space="preserve"> • </w:t>
      </w:r>
      <w:r w:rsidR="00455922" w:rsidRPr="00455922">
        <w:rPr>
          <w:lang w:val="de-AT"/>
        </w:rPr>
        <w:t>Dämmung</w:t>
      </w:r>
      <w:r w:rsidR="0090185A" w:rsidRPr="00455922">
        <w:rPr>
          <w:lang w:val="de-AT"/>
        </w:rPr>
        <w:t>:</w:t>
      </w:r>
      <w:r w:rsidR="0090185A" w:rsidRPr="00455922">
        <w:rPr>
          <w:lang w:val="de-AT"/>
        </w:rPr>
        <w:br/>
      </w:r>
      <w:r w:rsidR="00455922" w:rsidRPr="00455922">
        <w:rPr>
          <w:lang w:val="de-AT"/>
        </w:rPr>
        <w:t>Richtige Sockeldämmung unter Erdniveau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455922">
        <w:tc>
          <w:tcPr>
            <w:tcW w:w="3100" w:type="dxa"/>
          </w:tcPr>
          <w:p w14:paraId="6D87BF73" w14:textId="4E34247F" w:rsidR="003C7140" w:rsidRDefault="00A4666E" w:rsidP="003C7140">
            <w:pPr>
              <w:rPr>
                <w:lang w:val="en-GB"/>
              </w:rPr>
            </w:pPr>
            <w:r>
              <w:rPr>
                <w:noProof/>
                <w:lang w:eastAsia="de-AT"/>
              </w:rPr>
              <w:drawing>
                <wp:inline distT="0" distB="0" distL="0" distR="0" wp14:anchorId="416908DC" wp14:editId="7CD89E36">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8_snap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99" w:type="dxa"/>
          </w:tcPr>
          <w:p w14:paraId="0BC8892E" w14:textId="1B0B30ED" w:rsidR="003C7140" w:rsidRDefault="00A4666E" w:rsidP="003C7140">
            <w:pPr>
              <w:jc w:val="center"/>
              <w:rPr>
                <w:lang w:val="en-GB"/>
              </w:rPr>
            </w:pPr>
            <w:r>
              <w:rPr>
                <w:noProof/>
                <w:lang w:eastAsia="de-AT"/>
              </w:rPr>
              <w:drawing>
                <wp:inline distT="0" distB="0" distL="0" distR="0" wp14:anchorId="1760C0AD" wp14:editId="12D20831">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8_snap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99" w:type="dxa"/>
          </w:tcPr>
          <w:p w14:paraId="27435A7E" w14:textId="7CFE68C3" w:rsidR="003C7140" w:rsidRDefault="00A4666E" w:rsidP="003C7140">
            <w:pPr>
              <w:jc w:val="right"/>
              <w:rPr>
                <w:lang w:val="en-GB"/>
              </w:rPr>
            </w:pPr>
            <w:r>
              <w:rPr>
                <w:noProof/>
                <w:lang w:eastAsia="de-AT"/>
              </w:rPr>
              <w:drawing>
                <wp:inline distT="0" distB="0" distL="0" distR="0" wp14:anchorId="47060AA2" wp14:editId="6A27769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8_snap (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3CB39389" w14:textId="77777777" w:rsidR="00455922" w:rsidRPr="000D5CBC" w:rsidRDefault="00455922" w:rsidP="00455922">
      <w:pPr>
        <w:pStyle w:val="berschrift3"/>
        <w:rPr>
          <w:lang w:val="de-AT"/>
        </w:rPr>
      </w:pPr>
      <w:r>
        <w:rPr>
          <w:lang w:val="de-AT"/>
        </w:rPr>
        <w:br/>
      </w:r>
      <w:r w:rsidRPr="000D5CBC">
        <w:rPr>
          <w:lang w:val="de-AT"/>
        </w:rPr>
        <w:t>Über ConClips</w:t>
      </w:r>
    </w:p>
    <w:p w14:paraId="502FC66F" w14:textId="77777777" w:rsidR="00455922" w:rsidRPr="000D5CBC" w:rsidRDefault="00455922" w:rsidP="00455922">
      <w:r w:rsidRPr="000D5CBC">
        <w:t xml:space="preserve">ConClip sind </w:t>
      </w:r>
      <w:r>
        <w:t xml:space="preserve">kurze </w:t>
      </w:r>
      <w:r w:rsidRPr="000D5CBC">
        <w:t>Videos von 3 bis 4 Minuten</w:t>
      </w:r>
      <w:r>
        <w:t xml:space="preserve"> Länge</w:t>
      </w:r>
      <w:r w:rsidRPr="000D5CBC">
        <w:t xml:space="preserve">, </w:t>
      </w:r>
      <w:r>
        <w:t xml:space="preserve">die </w:t>
      </w:r>
      <w:r w:rsidRPr="00C93341">
        <w:t>unmittelbare Lösungen für die Ausführung wichtiger Arbeitsschritte</w:t>
      </w:r>
      <w:r>
        <w:t xml:space="preserve"> </w:t>
      </w:r>
      <w:r w:rsidRPr="000D5CBC">
        <w:t>beim Passivhausbau</w:t>
      </w:r>
      <w:r>
        <w:t xml:space="preserve"> anbieten</w:t>
      </w:r>
      <w:r w:rsidRPr="000D5CBC">
        <w:t>.</w:t>
      </w:r>
      <w:r>
        <w:t xml:space="preserve"> ConClips sind leicht verständliche Multimedia-Hilfsmittel für Bauarbeiter mit Wissensdefiziten, die auch in der Berufsaus- und Fortbildung eingesetzt werden können.</w:t>
      </w:r>
    </w:p>
    <w:p w14:paraId="53DC7E18" w14:textId="77777777" w:rsidR="00455922" w:rsidRPr="00253BC5" w:rsidRDefault="00455922" w:rsidP="00455922">
      <w:pPr>
        <w:rPr>
          <w:b/>
        </w:rPr>
      </w:pPr>
      <w:r w:rsidRPr="00253BC5">
        <w:rPr>
          <w:b/>
        </w:rPr>
        <w:t xml:space="preserve">Dieses Lehrmaterial dient Ausbildnern und anderen Experten als Basis für den Einsatz von ConClip im Unterricht – es kann nach Bedarf </w:t>
      </w:r>
      <w:r>
        <w:rPr>
          <w:b/>
        </w:rPr>
        <w:t>adaptiert und ausgebaut</w:t>
      </w:r>
      <w:r w:rsidRPr="00253BC5">
        <w:rPr>
          <w:b/>
        </w:rPr>
        <w:t xml:space="preserve"> werden.</w:t>
      </w:r>
    </w:p>
    <w:p w14:paraId="4CDE3C87" w14:textId="77777777" w:rsidR="00455922" w:rsidRPr="00253BC5" w:rsidRDefault="00455922" w:rsidP="00455922">
      <w:pPr>
        <w:pStyle w:val="berschrift3"/>
        <w:rPr>
          <w:lang w:val="de-AT"/>
          <w14:textOutline w14:w="3175" w14:cap="rnd" w14:cmpd="sng" w14:algn="ctr">
            <w14:noFill/>
            <w14:prstDash w14:val="solid"/>
            <w14:bevel/>
          </w14:textOutline>
        </w:rPr>
      </w:pPr>
      <w:r w:rsidRPr="00253BC5">
        <w:rPr>
          <w:lang w:val="de-AT"/>
          <w14:textOutline w14:w="3175" w14:cap="rnd" w14:cmpd="sng" w14:algn="ctr">
            <w14:noFill/>
            <w14:prstDash w14:val="solid"/>
            <w14:bevel/>
          </w14:textOutline>
        </w:rPr>
        <w:t>Wie sind ConClips gemacht?</w:t>
      </w:r>
    </w:p>
    <w:p w14:paraId="04C4F0C5" w14:textId="77777777" w:rsidR="00455922" w:rsidRPr="00253BC5" w:rsidRDefault="00455922" w:rsidP="00455922">
      <w:r w:rsidRPr="00253BC5">
        <w:t>Jeder ConClip fokussiert sich auf einen Arbeitsvorgang.</w:t>
      </w:r>
    </w:p>
    <w:p w14:paraId="1255745C" w14:textId="77777777" w:rsidR="00455922" w:rsidRPr="00253BC5" w:rsidRDefault="00455922" w:rsidP="00455922">
      <w:r w:rsidRPr="00253BC5">
        <w:t>Ein Arbeiter setzt die Arbeitsschritte in einem realistischen 1:1-Modell der Arbeitsumgebung.</w:t>
      </w:r>
    </w:p>
    <w:p w14:paraId="735DA923" w14:textId="77777777" w:rsidR="00455922" w:rsidRPr="00253BC5" w:rsidRDefault="00455922" w:rsidP="00455922">
      <w:r w:rsidRPr="00253BC5">
        <w:t>Der Sprecher im Off gibt kurze, leicht verständliche Erklärungen zum Gesehenen.</w:t>
      </w:r>
    </w:p>
    <w:p w14:paraId="6B2E9B00" w14:textId="77777777" w:rsidR="00455922" w:rsidRPr="00253BC5" w:rsidRDefault="00455922" w:rsidP="00455922">
      <w:r w:rsidRPr="00253BC5">
        <w:t xml:space="preserve">Zusätzlich </w:t>
      </w:r>
      <w:r>
        <w:t>gibt es Text-Inserts zu den</w:t>
      </w:r>
      <w:r w:rsidRPr="00253BC5">
        <w:t xml:space="preserve"> wichtigsten A</w:t>
      </w:r>
      <w:r>
        <w:t>rbe</w:t>
      </w:r>
      <w:r w:rsidRPr="00253BC5">
        <w:t>i</w:t>
      </w:r>
      <w:r>
        <w:t>t</w:t>
      </w:r>
      <w:r w:rsidRPr="00253BC5">
        <w:t>sschritte</w:t>
      </w:r>
      <w:r>
        <w:t>n</w:t>
      </w:r>
      <w:r w:rsidRPr="00253BC5">
        <w:t xml:space="preserve"> und Schlüsselbegriffe</w:t>
      </w:r>
      <w:r>
        <w:t>n</w:t>
      </w:r>
      <w:r w:rsidRPr="00253BC5">
        <w:t>.</w:t>
      </w:r>
    </w:p>
    <w:p w14:paraId="75FD2F6E" w14:textId="77777777" w:rsidR="00455922" w:rsidRPr="00253BC5" w:rsidRDefault="00455922" w:rsidP="00455922">
      <w:r w:rsidRPr="00253BC5">
        <w:t>Zum Schluss werden die wichtigsten Arbeitsschritte und Schlüsselbegriffe wiederholt.</w:t>
      </w:r>
    </w:p>
    <w:p w14:paraId="0D11867A" w14:textId="77777777" w:rsidR="00455922" w:rsidRPr="00395D6A" w:rsidRDefault="00455922" w:rsidP="00455922">
      <w:pPr>
        <w:pStyle w:val="berschrift3"/>
        <w:rPr>
          <w:lang w:val="de-AT"/>
        </w:rPr>
      </w:pPr>
      <w:r w:rsidRPr="00395D6A">
        <w:rPr>
          <w:lang w:val="de-AT"/>
        </w:rPr>
        <w:t>Begleitmaterial für Didaktik</w:t>
      </w:r>
    </w:p>
    <w:p w14:paraId="74609F01" w14:textId="77777777" w:rsidR="00455922" w:rsidRPr="00395D6A" w:rsidRDefault="00455922" w:rsidP="00455922">
      <w:r w:rsidRPr="00395D6A">
        <w:t xml:space="preserve">Auf </w:t>
      </w:r>
      <w:r>
        <w:t xml:space="preserve">folgender </w:t>
      </w:r>
      <w:r w:rsidRPr="00395D6A">
        <w:t xml:space="preserve">Seite finden </w:t>
      </w:r>
      <w:r>
        <w:t>Sie Materialien zu diesem Video, aufgeteilt in folgende Kategorien:</w:t>
      </w:r>
    </w:p>
    <w:p w14:paraId="39C0DB68" w14:textId="77777777" w:rsidR="00455922" w:rsidRPr="00395D6A" w:rsidRDefault="00455922" w:rsidP="00455922">
      <w:pPr>
        <w:pStyle w:val="Listenabsatz"/>
        <w:numPr>
          <w:ilvl w:val="0"/>
          <w:numId w:val="16"/>
        </w:numPr>
        <w:ind w:left="426"/>
      </w:pPr>
      <w:r w:rsidRPr="00395D6A">
        <w:t>Der im Video gezeigte Arbeitsvorgang wird in eine Abfolge verständlicher einzelner Arbeitsschritte aufgeteilt.</w:t>
      </w:r>
    </w:p>
    <w:p w14:paraId="36ADE9F1" w14:textId="77777777" w:rsidR="00455922" w:rsidRPr="00395D6A" w:rsidRDefault="00455922" w:rsidP="00455922">
      <w:pPr>
        <w:pStyle w:val="Listenabsatz"/>
        <w:numPr>
          <w:ilvl w:val="0"/>
          <w:numId w:val="16"/>
        </w:numPr>
        <w:spacing w:after="0"/>
        <w:ind w:left="425" w:hanging="357"/>
        <w:contextualSpacing w:val="0"/>
      </w:pPr>
      <w:r w:rsidRPr="00395D6A">
        <w:t>Diese Arbeitsschritte werden auf drei Ebenen erklärt:</w:t>
      </w:r>
    </w:p>
    <w:p w14:paraId="48F48F21" w14:textId="77777777" w:rsidR="00455922" w:rsidRPr="00395D6A" w:rsidRDefault="00455922" w:rsidP="00455922">
      <w:pPr>
        <w:pStyle w:val="Listenabsatz"/>
        <w:numPr>
          <w:ilvl w:val="0"/>
          <w:numId w:val="15"/>
        </w:numPr>
        <w:spacing w:before="0"/>
        <w:ind w:left="851" w:hanging="357"/>
        <w:rPr>
          <w:color w:val="9AA700"/>
        </w:rPr>
      </w:pPr>
      <w:r w:rsidRPr="00395D6A">
        <w:t>Was wird gemacht?</w:t>
      </w:r>
    </w:p>
    <w:p w14:paraId="6923B0E3" w14:textId="77777777" w:rsidR="00455922" w:rsidRPr="00395D6A" w:rsidRDefault="00455922" w:rsidP="00455922">
      <w:pPr>
        <w:pStyle w:val="Listenabsatz"/>
        <w:numPr>
          <w:ilvl w:val="0"/>
          <w:numId w:val="15"/>
        </w:numPr>
        <w:ind w:left="851"/>
        <w:rPr>
          <w:color w:val="9AA700"/>
        </w:rPr>
      </w:pPr>
      <w:r w:rsidRPr="00395D6A">
        <w:t>Wie wird es gemacht?</w:t>
      </w:r>
    </w:p>
    <w:p w14:paraId="1945F4BF" w14:textId="77777777" w:rsidR="00455922" w:rsidRPr="00395D6A" w:rsidRDefault="00455922" w:rsidP="00455922">
      <w:pPr>
        <w:pStyle w:val="Listenabsatz"/>
        <w:numPr>
          <w:ilvl w:val="0"/>
          <w:numId w:val="15"/>
        </w:numPr>
        <w:ind w:left="851"/>
        <w:rPr>
          <w:color w:val="9AA700"/>
        </w:rPr>
      </w:pPr>
      <w:r w:rsidRPr="00395D6A">
        <w:t>Warum wird es gemacht?</w:t>
      </w:r>
    </w:p>
    <w:p w14:paraId="2BCAF5AA" w14:textId="77777777" w:rsidR="00455922" w:rsidRPr="00395D6A" w:rsidRDefault="00455922" w:rsidP="00455922">
      <w:pPr>
        <w:pStyle w:val="Listenabsatz"/>
        <w:numPr>
          <w:ilvl w:val="0"/>
          <w:numId w:val="17"/>
        </w:numPr>
        <w:ind w:left="425" w:hanging="357"/>
        <w:contextualSpacing w:val="0"/>
      </w:pPr>
      <w:r>
        <w:t xml:space="preserve">Definition einiger </w:t>
      </w:r>
      <w:r w:rsidRPr="00395D6A">
        <w:t>r</w:t>
      </w:r>
      <w:r>
        <w:t>elevanter</w:t>
      </w:r>
      <w:r w:rsidRPr="00395D6A">
        <w:t xml:space="preserve"> Schlüsselbegriffe.</w:t>
      </w:r>
    </w:p>
    <w:p w14:paraId="73CBF533" w14:textId="243F5007" w:rsidR="00E82B3C" w:rsidRPr="00455922" w:rsidRDefault="00455922" w:rsidP="00455922">
      <w:pPr>
        <w:rPr>
          <w:b/>
          <w:lang w:val="en-GB"/>
        </w:rPr>
      </w:pPr>
      <w:r w:rsidRPr="00455922">
        <w:rPr>
          <w:b/>
        </w:rPr>
        <w:t>Bitte ergänzen Sie im Dokument jene Inhalte, die Ihnen im Unterricht wichtig sind – etwa Erklärungen, warum ein Arbeitsschritt so zu tun ist, und ergänzen Sie Schlüsselbegriffe.</w:t>
      </w:r>
      <w:r w:rsidR="00E82B3C" w:rsidRPr="00455922">
        <w:rPr>
          <w:b/>
          <w:lang w:val="en-GB"/>
        </w:rPr>
        <w:br w:type="page"/>
      </w:r>
    </w:p>
    <w:tbl>
      <w:tblPr>
        <w:tblStyle w:val="Tabellenraster"/>
        <w:tblW w:w="0" w:type="auto"/>
        <w:tblLook w:val="04A0" w:firstRow="1" w:lastRow="0" w:firstColumn="1" w:lastColumn="0" w:noHBand="0" w:noVBand="1"/>
      </w:tblPr>
      <w:tblGrid>
        <w:gridCol w:w="2689"/>
        <w:gridCol w:w="3543"/>
        <w:gridCol w:w="2830"/>
      </w:tblGrid>
      <w:tr w:rsidR="00E211A2" w:rsidRPr="00E211A2" w14:paraId="4125AB3B" w14:textId="77777777" w:rsidTr="00257A84">
        <w:tc>
          <w:tcPr>
            <w:tcW w:w="9062" w:type="dxa"/>
            <w:gridSpan w:val="3"/>
            <w:shd w:val="clear" w:color="auto" w:fill="D9D9D9" w:themeFill="background1" w:themeFillShade="D9"/>
          </w:tcPr>
          <w:p w14:paraId="55DE02FE" w14:textId="77777777" w:rsidR="00E211A2" w:rsidRPr="00E211A2" w:rsidRDefault="00E211A2" w:rsidP="00257A84">
            <w:pPr>
              <w:spacing w:before="40" w:after="40"/>
              <w:rPr>
                <w:b/>
              </w:rPr>
            </w:pPr>
            <w:r w:rsidRPr="00E211A2">
              <w:rPr>
                <w:b/>
                <w:caps/>
              </w:rPr>
              <w:lastRenderedPageBreak/>
              <w:t>ARBEITSSCHRITTE</w:t>
            </w:r>
          </w:p>
        </w:tc>
      </w:tr>
      <w:tr w:rsidR="00E211A2" w:rsidRPr="00E211A2" w14:paraId="34E6E16E" w14:textId="77777777" w:rsidTr="00E211A2">
        <w:tc>
          <w:tcPr>
            <w:tcW w:w="2689" w:type="dxa"/>
            <w:tcBorders>
              <w:right w:val="dashSmallGap" w:sz="4" w:space="0" w:color="auto"/>
            </w:tcBorders>
            <w:shd w:val="clear" w:color="auto" w:fill="D9D9D9" w:themeFill="background1" w:themeFillShade="D9"/>
          </w:tcPr>
          <w:p w14:paraId="5D26D1EB" w14:textId="77777777" w:rsidR="00E211A2" w:rsidRPr="00E211A2" w:rsidRDefault="00E211A2" w:rsidP="00257A84">
            <w:pPr>
              <w:tabs>
                <w:tab w:val="right" w:pos="2614"/>
              </w:tabs>
              <w:spacing w:before="40" w:after="40"/>
              <w:rPr>
                <w:b/>
                <w:caps/>
              </w:rPr>
            </w:pPr>
            <w:r w:rsidRPr="00E211A2">
              <w:rPr>
                <w:rFonts w:ascii="Arial Fett" w:hAnsi="Arial Fett"/>
                <w:b/>
              </w:rPr>
              <w:t>WAS wird</w:t>
            </w:r>
            <w:r w:rsidRPr="00E211A2">
              <w:rPr>
                <w:b/>
                <w:caps/>
              </w:rPr>
              <w:t xml:space="preserve"> </w:t>
            </w:r>
            <w:r w:rsidRPr="00E211A2">
              <w:rPr>
                <w:rFonts w:ascii="Arial Fett" w:hAnsi="Arial Fett"/>
                <w:b/>
              </w:rPr>
              <w:t>gemacht</w:t>
            </w:r>
            <w:r w:rsidRPr="00E211A2">
              <w:rPr>
                <w:b/>
                <w:caps/>
              </w:rPr>
              <w:t>?</w:t>
            </w:r>
          </w:p>
        </w:tc>
        <w:tc>
          <w:tcPr>
            <w:tcW w:w="3543" w:type="dxa"/>
            <w:tcBorders>
              <w:left w:val="dashSmallGap" w:sz="4" w:space="0" w:color="auto"/>
              <w:right w:val="dashSmallGap" w:sz="4" w:space="0" w:color="auto"/>
            </w:tcBorders>
            <w:shd w:val="clear" w:color="auto" w:fill="D9D9D9" w:themeFill="background1" w:themeFillShade="D9"/>
          </w:tcPr>
          <w:p w14:paraId="35501C42" w14:textId="77777777" w:rsidR="00E211A2" w:rsidRPr="00E211A2" w:rsidRDefault="00E211A2" w:rsidP="00257A84">
            <w:pPr>
              <w:spacing w:before="40" w:after="40"/>
              <w:rPr>
                <w:b/>
                <w:caps/>
              </w:rPr>
            </w:pPr>
            <w:r w:rsidRPr="00E211A2">
              <w:rPr>
                <w:b/>
                <w:caps/>
              </w:rPr>
              <w:t xml:space="preserve">wie </w:t>
            </w:r>
            <w:r w:rsidRPr="00E211A2">
              <w:rPr>
                <w:b/>
              </w:rPr>
              <w:t>wird es gemacht</w:t>
            </w:r>
            <w:r w:rsidRPr="00E211A2">
              <w:rPr>
                <w:b/>
                <w:caps/>
              </w:rPr>
              <w:t>?</w:t>
            </w:r>
          </w:p>
        </w:tc>
        <w:tc>
          <w:tcPr>
            <w:tcW w:w="2830" w:type="dxa"/>
            <w:tcBorders>
              <w:left w:val="dashSmallGap" w:sz="4" w:space="0" w:color="auto"/>
            </w:tcBorders>
            <w:shd w:val="clear" w:color="auto" w:fill="D9D9D9" w:themeFill="background1" w:themeFillShade="D9"/>
          </w:tcPr>
          <w:p w14:paraId="5D58DB6E" w14:textId="77777777" w:rsidR="00E211A2" w:rsidRPr="00E211A2" w:rsidRDefault="00E211A2" w:rsidP="00257A84">
            <w:pPr>
              <w:spacing w:before="40" w:after="40"/>
              <w:rPr>
                <w:b/>
                <w:caps/>
              </w:rPr>
            </w:pPr>
            <w:r w:rsidRPr="00E211A2">
              <w:rPr>
                <w:b/>
                <w:caps/>
              </w:rPr>
              <w:t xml:space="preserve">warum </w:t>
            </w:r>
            <w:r w:rsidRPr="00E211A2">
              <w:rPr>
                <w:b/>
              </w:rPr>
              <w:t>wird es gemacht</w:t>
            </w:r>
            <w:r w:rsidRPr="00E211A2">
              <w:rPr>
                <w:b/>
                <w:caps/>
              </w:rPr>
              <w:t>?</w:t>
            </w:r>
          </w:p>
        </w:tc>
      </w:tr>
      <w:tr w:rsidR="00CB705F" w:rsidRPr="00E211A2" w14:paraId="6128E6E9" w14:textId="77777777" w:rsidTr="00AD6073">
        <w:tc>
          <w:tcPr>
            <w:tcW w:w="9062" w:type="dxa"/>
            <w:gridSpan w:val="3"/>
            <w:shd w:val="clear" w:color="auto" w:fill="F2F2F2" w:themeFill="background1" w:themeFillShade="F2"/>
          </w:tcPr>
          <w:p w14:paraId="064A0831" w14:textId="6E2857DE" w:rsidR="00CB705F" w:rsidRPr="00E211A2" w:rsidRDefault="00E211A2" w:rsidP="004629AE">
            <w:pPr>
              <w:spacing w:before="40" w:after="40"/>
              <w:rPr>
                <w:b/>
              </w:rPr>
            </w:pPr>
            <w:r w:rsidRPr="00E211A2">
              <w:rPr>
                <w:b/>
              </w:rPr>
              <w:t>Richtige Sockeldämmung unter Erdniveau</w:t>
            </w:r>
            <w:r w:rsidR="001B2E7F">
              <w:rPr>
                <w:b/>
              </w:rPr>
              <w:t xml:space="preserve"> bei nicht unterkellerten Gebäuden</w:t>
            </w:r>
          </w:p>
        </w:tc>
      </w:tr>
      <w:tr w:rsidR="0080216B" w:rsidRPr="00E211A2" w14:paraId="3981E589" w14:textId="77777777" w:rsidTr="004C222D">
        <w:tc>
          <w:tcPr>
            <w:tcW w:w="2689" w:type="dxa"/>
            <w:tcBorders>
              <w:right w:val="dashSmallGap" w:sz="4" w:space="0" w:color="auto"/>
            </w:tcBorders>
          </w:tcPr>
          <w:p w14:paraId="17EEF1FF" w14:textId="26C5DFBD" w:rsidR="0080216B" w:rsidRPr="00E211A2" w:rsidRDefault="001B2E7F" w:rsidP="001B2E7F">
            <w:pPr>
              <w:spacing w:before="40" w:after="40"/>
            </w:pPr>
            <w:r>
              <w:t>Zur Dämmung des Sockelbereichs unter Erdniveau</w:t>
            </w:r>
            <w:r w:rsidR="00A4666E" w:rsidRPr="00E211A2">
              <w:t xml:space="preserve"> </w:t>
            </w:r>
            <w:r>
              <w:t>den Sockel ausreichend tief und breit freilegen.</w:t>
            </w:r>
          </w:p>
        </w:tc>
        <w:tc>
          <w:tcPr>
            <w:tcW w:w="3543" w:type="dxa"/>
            <w:tcBorders>
              <w:left w:val="dashSmallGap" w:sz="4" w:space="0" w:color="auto"/>
              <w:right w:val="dashSmallGap" w:sz="4" w:space="0" w:color="auto"/>
            </w:tcBorders>
          </w:tcPr>
          <w:p w14:paraId="351C5167" w14:textId="5C4295F8" w:rsidR="004C222D" w:rsidRPr="00E211A2" w:rsidRDefault="00CF6D38" w:rsidP="004C222D">
            <w:pPr>
              <w:spacing w:before="40" w:after="40"/>
            </w:pPr>
            <w:r>
              <w:t>Den Sockel bis in frostsichere Tiefe freilegen.</w:t>
            </w:r>
          </w:p>
          <w:p w14:paraId="5BD87F64" w14:textId="7B72E7EF" w:rsidR="0080216B" w:rsidRPr="00CF6D38" w:rsidRDefault="00CF6D38" w:rsidP="00CF6D38">
            <w:r>
              <w:t>Die Grube muss breit genug sein, um gut arbeiten zu können.</w:t>
            </w:r>
          </w:p>
        </w:tc>
        <w:tc>
          <w:tcPr>
            <w:tcW w:w="2830" w:type="dxa"/>
            <w:tcBorders>
              <w:left w:val="dashSmallGap" w:sz="4" w:space="0" w:color="auto"/>
            </w:tcBorders>
          </w:tcPr>
          <w:p w14:paraId="33B59907" w14:textId="130BD97B" w:rsidR="00CF6D38" w:rsidRDefault="00CF6D38" w:rsidP="00F75B12">
            <w:pPr>
              <w:spacing w:before="40" w:after="40"/>
            </w:pPr>
            <w:r>
              <w:t>Frostschäden sind eine Gefahr für Gebäude.</w:t>
            </w:r>
          </w:p>
          <w:p w14:paraId="0CD74515" w14:textId="4FCEF78A" w:rsidR="0080216B" w:rsidRPr="00E211A2" w:rsidRDefault="00CF6D38" w:rsidP="00F75B12">
            <w:pPr>
              <w:spacing w:before="40" w:after="40"/>
            </w:pPr>
            <w:r>
              <w:t>Frierendes Wasser vergrößert sein Volumen – so kann es zu Eissprengungen kommen, die die Gebäudesubstanz angreifen – etwa Beton mürbe und brüchig machen.</w:t>
            </w:r>
          </w:p>
        </w:tc>
      </w:tr>
      <w:tr w:rsidR="004C222D" w:rsidRPr="00E211A2" w14:paraId="62C1B154" w14:textId="77777777" w:rsidTr="004C222D">
        <w:tc>
          <w:tcPr>
            <w:tcW w:w="2689" w:type="dxa"/>
            <w:tcBorders>
              <w:right w:val="dashSmallGap" w:sz="4" w:space="0" w:color="auto"/>
            </w:tcBorders>
          </w:tcPr>
          <w:p w14:paraId="583A6432" w14:textId="1E94AF17" w:rsidR="004C222D" w:rsidRPr="00E211A2" w:rsidRDefault="00CF6D38" w:rsidP="004C222D">
            <w:pPr>
              <w:spacing w:before="40" w:after="40"/>
            </w:pPr>
            <w:r w:rsidRPr="00CF6D38">
              <w:t>Der Übergang zwischen Bodenplatte und Mauerwerk mit einer Bitumen-Abdichtung</w:t>
            </w:r>
            <w:r>
              <w:t xml:space="preserve"> schließen.</w:t>
            </w:r>
          </w:p>
        </w:tc>
        <w:tc>
          <w:tcPr>
            <w:tcW w:w="3543" w:type="dxa"/>
            <w:tcBorders>
              <w:left w:val="dashSmallGap" w:sz="4" w:space="0" w:color="auto"/>
              <w:right w:val="dashSmallGap" w:sz="4" w:space="0" w:color="auto"/>
            </w:tcBorders>
          </w:tcPr>
          <w:p w14:paraId="5322C853" w14:textId="145FEDFF" w:rsidR="004C222D" w:rsidRPr="00E211A2" w:rsidRDefault="00CF6D38" w:rsidP="004C222D">
            <w:pPr>
              <w:spacing w:beforeLines="40" w:before="96" w:afterLines="40" w:after="96"/>
            </w:pPr>
            <w:r>
              <w:t xml:space="preserve">Vor den nächsten Arbeitsschritten muss die </w:t>
            </w:r>
            <w:r w:rsidRPr="00CF6D38">
              <w:t>Abdichtung gut trocknen.</w:t>
            </w:r>
          </w:p>
        </w:tc>
        <w:tc>
          <w:tcPr>
            <w:tcW w:w="2830" w:type="dxa"/>
            <w:tcBorders>
              <w:left w:val="dashSmallGap" w:sz="4" w:space="0" w:color="auto"/>
            </w:tcBorders>
          </w:tcPr>
          <w:p w14:paraId="786C0326" w14:textId="760A4A80" w:rsidR="004C222D" w:rsidRPr="00E211A2" w:rsidRDefault="004C222D" w:rsidP="004C222D">
            <w:pPr>
              <w:spacing w:before="40" w:after="40"/>
            </w:pPr>
          </w:p>
        </w:tc>
      </w:tr>
      <w:tr w:rsidR="004C222D" w:rsidRPr="00E211A2" w14:paraId="046F536A" w14:textId="77777777" w:rsidTr="004C222D">
        <w:trPr>
          <w:trHeight w:val="488"/>
        </w:trPr>
        <w:tc>
          <w:tcPr>
            <w:tcW w:w="2689" w:type="dxa"/>
            <w:vMerge w:val="restart"/>
            <w:tcBorders>
              <w:right w:val="dashSmallGap" w:sz="4" w:space="0" w:color="auto"/>
            </w:tcBorders>
          </w:tcPr>
          <w:p w14:paraId="3E89AC59" w14:textId="7955EC69" w:rsidR="004C222D" w:rsidRPr="00E211A2" w:rsidRDefault="00CF6D38" w:rsidP="00CF6D38">
            <w:pPr>
              <w:spacing w:before="40" w:after="40"/>
            </w:pPr>
            <w:r>
              <w:t xml:space="preserve">Den Bereich unter Erdniveau </w:t>
            </w:r>
            <w:r w:rsidRPr="00CF6D38">
              <w:t xml:space="preserve">mit nicht saugenden Dämmplatten </w:t>
            </w:r>
            <w:r>
              <w:t>dämmen</w:t>
            </w:r>
            <w:r w:rsidRPr="00CF6D38">
              <w:t>.</w:t>
            </w:r>
          </w:p>
        </w:tc>
        <w:tc>
          <w:tcPr>
            <w:tcW w:w="3543" w:type="dxa"/>
            <w:tcBorders>
              <w:left w:val="dashSmallGap" w:sz="4" w:space="0" w:color="auto"/>
              <w:bottom w:val="dashSmallGap" w:sz="4" w:space="0" w:color="auto"/>
            </w:tcBorders>
          </w:tcPr>
          <w:p w14:paraId="266D7B13" w14:textId="777AEF22" w:rsidR="004C222D" w:rsidRPr="00E211A2" w:rsidRDefault="00CF6D38" w:rsidP="004C222D">
            <w:pPr>
              <w:spacing w:before="40" w:after="40"/>
            </w:pPr>
            <w:r w:rsidRPr="00CF6D38">
              <w:t>Die Platten müssen ausreichend tief unter das Erdniveau reichen, auf jeden Fall aber bis in frostsichere Tiefe.</w:t>
            </w:r>
          </w:p>
        </w:tc>
        <w:tc>
          <w:tcPr>
            <w:tcW w:w="2830" w:type="dxa"/>
            <w:tcBorders>
              <w:left w:val="dashSmallGap" w:sz="4" w:space="0" w:color="auto"/>
              <w:bottom w:val="dashSmallGap" w:sz="4" w:space="0" w:color="auto"/>
            </w:tcBorders>
          </w:tcPr>
          <w:p w14:paraId="65EB06C3" w14:textId="3C04FD12" w:rsidR="004C222D" w:rsidRPr="00E211A2" w:rsidRDefault="004C222D" w:rsidP="004C222D">
            <w:pPr>
              <w:spacing w:before="40" w:after="40"/>
            </w:pPr>
          </w:p>
        </w:tc>
      </w:tr>
      <w:tr w:rsidR="004C222D" w:rsidRPr="00E211A2" w14:paraId="4945C08C" w14:textId="77777777" w:rsidTr="004C222D">
        <w:trPr>
          <w:trHeight w:val="488"/>
        </w:trPr>
        <w:tc>
          <w:tcPr>
            <w:tcW w:w="2689" w:type="dxa"/>
            <w:vMerge/>
            <w:tcBorders>
              <w:right w:val="dashSmallGap" w:sz="4" w:space="0" w:color="auto"/>
            </w:tcBorders>
          </w:tcPr>
          <w:p w14:paraId="18A6B287" w14:textId="77777777" w:rsidR="004C222D" w:rsidRPr="00E211A2" w:rsidRDefault="004C222D" w:rsidP="004C222D">
            <w:pPr>
              <w:spacing w:before="40" w:after="40"/>
            </w:pPr>
          </w:p>
        </w:tc>
        <w:tc>
          <w:tcPr>
            <w:tcW w:w="3543" w:type="dxa"/>
            <w:tcBorders>
              <w:left w:val="dashSmallGap" w:sz="4" w:space="0" w:color="auto"/>
              <w:bottom w:val="dashSmallGap" w:sz="4" w:space="0" w:color="auto"/>
            </w:tcBorders>
          </w:tcPr>
          <w:p w14:paraId="4E1BB105" w14:textId="7ADEB86A" w:rsidR="004C222D" w:rsidRPr="00E211A2" w:rsidRDefault="00CF6D38" w:rsidP="00CF6D38">
            <w:pPr>
              <w:spacing w:before="40" w:after="40"/>
            </w:pPr>
            <w:r w:rsidRPr="00CF6D38">
              <w:t>Die Platten am unteren Ende im Winkel von 45 Grad zuschneiden.</w:t>
            </w:r>
          </w:p>
        </w:tc>
        <w:tc>
          <w:tcPr>
            <w:tcW w:w="2830" w:type="dxa"/>
            <w:tcBorders>
              <w:left w:val="dashSmallGap" w:sz="4" w:space="0" w:color="auto"/>
              <w:bottom w:val="dashSmallGap" w:sz="4" w:space="0" w:color="auto"/>
            </w:tcBorders>
          </w:tcPr>
          <w:p w14:paraId="1762EDB4" w14:textId="59AA5D5E" w:rsidR="004C222D" w:rsidRPr="00E211A2" w:rsidRDefault="004C222D" w:rsidP="004C222D">
            <w:pPr>
              <w:spacing w:before="40" w:after="40"/>
            </w:pPr>
          </w:p>
        </w:tc>
      </w:tr>
      <w:tr w:rsidR="004C222D" w:rsidRPr="00E211A2" w14:paraId="13B3E059" w14:textId="77777777" w:rsidTr="004C222D">
        <w:trPr>
          <w:trHeight w:val="488"/>
        </w:trPr>
        <w:tc>
          <w:tcPr>
            <w:tcW w:w="2689" w:type="dxa"/>
            <w:vMerge/>
            <w:tcBorders>
              <w:right w:val="dashSmallGap" w:sz="4" w:space="0" w:color="auto"/>
            </w:tcBorders>
          </w:tcPr>
          <w:p w14:paraId="3D029BD8" w14:textId="77777777" w:rsidR="004C222D" w:rsidRPr="00E211A2" w:rsidRDefault="004C222D" w:rsidP="004C222D">
            <w:pPr>
              <w:spacing w:before="40" w:after="40"/>
            </w:pPr>
          </w:p>
        </w:tc>
        <w:tc>
          <w:tcPr>
            <w:tcW w:w="3543" w:type="dxa"/>
            <w:tcBorders>
              <w:left w:val="dashSmallGap" w:sz="4" w:space="0" w:color="auto"/>
              <w:bottom w:val="dashSmallGap" w:sz="4" w:space="0" w:color="auto"/>
            </w:tcBorders>
          </w:tcPr>
          <w:p w14:paraId="28219565" w14:textId="5E18E623" w:rsidR="004C222D" w:rsidRPr="00E211A2" w:rsidRDefault="00CF6D38" w:rsidP="00CF6D38">
            <w:pPr>
              <w:spacing w:before="40" w:after="40"/>
            </w:pPr>
            <w:r>
              <w:t xml:space="preserve">Die </w:t>
            </w:r>
            <w:r w:rsidRPr="00CF6D38">
              <w:t xml:space="preserve">nicht saugenden Dämmplatten </w:t>
            </w:r>
            <w:r>
              <w:t xml:space="preserve">bis </w:t>
            </w:r>
            <w:r w:rsidRPr="00CF6D38">
              <w:t xml:space="preserve">mindestens 30 Zentimeter </w:t>
            </w:r>
            <w:r>
              <w:t>über Erdniveau reichen</w:t>
            </w:r>
            <w:r w:rsidRPr="00CF6D38">
              <w:t>.</w:t>
            </w:r>
          </w:p>
        </w:tc>
        <w:tc>
          <w:tcPr>
            <w:tcW w:w="2830" w:type="dxa"/>
            <w:tcBorders>
              <w:left w:val="dashSmallGap" w:sz="4" w:space="0" w:color="auto"/>
              <w:bottom w:val="dashSmallGap" w:sz="4" w:space="0" w:color="auto"/>
            </w:tcBorders>
          </w:tcPr>
          <w:p w14:paraId="2B6D1B0F" w14:textId="77777777" w:rsidR="004C222D" w:rsidRPr="00E211A2" w:rsidRDefault="004C222D" w:rsidP="004C222D">
            <w:pPr>
              <w:spacing w:before="40" w:after="40"/>
            </w:pPr>
          </w:p>
        </w:tc>
      </w:tr>
      <w:tr w:rsidR="004C222D" w:rsidRPr="00E211A2" w14:paraId="7B33F19F" w14:textId="77777777" w:rsidTr="004C222D">
        <w:trPr>
          <w:trHeight w:val="487"/>
        </w:trPr>
        <w:tc>
          <w:tcPr>
            <w:tcW w:w="2689" w:type="dxa"/>
            <w:vMerge/>
            <w:tcBorders>
              <w:right w:val="dashSmallGap" w:sz="4" w:space="0" w:color="auto"/>
            </w:tcBorders>
          </w:tcPr>
          <w:p w14:paraId="5F77AC6F" w14:textId="77777777" w:rsidR="004C222D" w:rsidRPr="00E211A2" w:rsidRDefault="004C222D" w:rsidP="004C222D">
            <w:pPr>
              <w:spacing w:before="40" w:after="40"/>
            </w:pPr>
          </w:p>
        </w:tc>
        <w:tc>
          <w:tcPr>
            <w:tcW w:w="3543" w:type="dxa"/>
            <w:tcBorders>
              <w:top w:val="dashSmallGap" w:sz="4" w:space="0" w:color="auto"/>
              <w:left w:val="dashSmallGap" w:sz="4" w:space="0" w:color="auto"/>
            </w:tcBorders>
          </w:tcPr>
          <w:p w14:paraId="5AEFB691" w14:textId="6A9B4DE8" w:rsidR="004C222D" w:rsidRPr="00E211A2" w:rsidRDefault="00CF6D38" w:rsidP="00CF6D38">
            <w:pPr>
              <w:spacing w:before="40" w:after="40"/>
            </w:pPr>
            <w:r w:rsidRPr="00CF6D38">
              <w:t>Für die Montage d</w:t>
            </w:r>
            <w:r>
              <w:t>ies</w:t>
            </w:r>
            <w:r w:rsidRPr="00CF6D38">
              <w:t xml:space="preserve">er Dämmplatten </w:t>
            </w:r>
            <w:r>
              <w:t xml:space="preserve">gibt es </w:t>
            </w:r>
            <w:r w:rsidRPr="00CF6D38">
              <w:t>einen speziellen Klebemörtel</w:t>
            </w:r>
            <w:r>
              <w:t xml:space="preserve">, der gut auf </w:t>
            </w:r>
            <w:r w:rsidRPr="00CF6D38">
              <w:t>Bitumen-Untergrund</w:t>
            </w:r>
            <w:r>
              <w:t xml:space="preserve"> hält</w:t>
            </w:r>
            <w:r w:rsidRPr="00CF6D38">
              <w:t>.</w:t>
            </w:r>
          </w:p>
        </w:tc>
        <w:tc>
          <w:tcPr>
            <w:tcW w:w="2830" w:type="dxa"/>
            <w:tcBorders>
              <w:top w:val="dashSmallGap" w:sz="4" w:space="0" w:color="auto"/>
              <w:left w:val="dashSmallGap" w:sz="4" w:space="0" w:color="auto"/>
            </w:tcBorders>
          </w:tcPr>
          <w:p w14:paraId="0D1F0C9F" w14:textId="12C7FB3D" w:rsidR="004C222D" w:rsidRPr="00E211A2" w:rsidRDefault="004C222D" w:rsidP="004C222D">
            <w:pPr>
              <w:spacing w:before="40" w:after="40"/>
            </w:pPr>
          </w:p>
        </w:tc>
      </w:tr>
      <w:tr w:rsidR="00E87018" w:rsidRPr="00E211A2" w14:paraId="43FECB41" w14:textId="77777777" w:rsidTr="00B17A5E">
        <w:trPr>
          <w:trHeight w:val="413"/>
        </w:trPr>
        <w:tc>
          <w:tcPr>
            <w:tcW w:w="2689" w:type="dxa"/>
            <w:tcBorders>
              <w:right w:val="dashSmallGap" w:sz="4" w:space="0" w:color="auto"/>
            </w:tcBorders>
          </w:tcPr>
          <w:p w14:paraId="3D4AB550" w14:textId="1C60E7F2" w:rsidR="00E87018" w:rsidRPr="00E211A2" w:rsidRDefault="000F0E52" w:rsidP="000F0E52">
            <w:pPr>
              <w:spacing w:before="40" w:after="40"/>
            </w:pPr>
            <w:r>
              <w:t>Der Fassadenbereich oberhalb der Sockeldämmung wird mit „konventionellen“ Dämmplatten gedämmt</w:t>
            </w:r>
            <w:r w:rsidR="00E87018" w:rsidRPr="00E211A2">
              <w:t>.</w:t>
            </w:r>
          </w:p>
        </w:tc>
        <w:tc>
          <w:tcPr>
            <w:tcW w:w="3543" w:type="dxa"/>
            <w:tcBorders>
              <w:left w:val="dashSmallGap" w:sz="4" w:space="0" w:color="auto"/>
              <w:right w:val="dashSmallGap" w:sz="4" w:space="0" w:color="auto"/>
            </w:tcBorders>
          </w:tcPr>
          <w:p w14:paraId="761AA460" w14:textId="6F2BA1D4" w:rsidR="00E87018" w:rsidRPr="00E211A2" w:rsidRDefault="000F0E52" w:rsidP="000F0E52">
            <w:pPr>
              <w:spacing w:before="40" w:after="40"/>
            </w:pPr>
            <w:r>
              <w:t xml:space="preserve">Diese Dämmplatten werden mit Dübeln befestigt. Siehe </w:t>
            </w:r>
            <w:r w:rsidR="00E87018" w:rsidRPr="00E211A2">
              <w:rPr>
                <w:i/>
              </w:rPr>
              <w:t xml:space="preserve">ConClip 1 </w:t>
            </w:r>
            <w:r>
              <w:rPr>
                <w:i/>
              </w:rPr>
              <w:t>–</w:t>
            </w:r>
            <w:r w:rsidR="00E87018" w:rsidRPr="00E211A2">
              <w:t xml:space="preserve"> </w:t>
            </w:r>
            <w:r w:rsidRPr="000F0E52">
              <w:rPr>
                <w:i/>
              </w:rPr>
              <w:t>Wärmebrücken:</w:t>
            </w:r>
            <w:r>
              <w:rPr>
                <w:i/>
              </w:rPr>
              <w:t xml:space="preserve"> </w:t>
            </w:r>
            <w:r w:rsidRPr="000F0E52">
              <w:rPr>
                <w:i/>
              </w:rPr>
              <w:t>Anbringen von Wärmedämmplatten</w:t>
            </w:r>
            <w:r>
              <w:rPr>
                <w:i/>
              </w:rPr>
              <w:t>.</w:t>
            </w:r>
          </w:p>
        </w:tc>
        <w:tc>
          <w:tcPr>
            <w:tcW w:w="2830" w:type="dxa"/>
            <w:tcBorders>
              <w:left w:val="dashSmallGap" w:sz="4" w:space="0" w:color="auto"/>
            </w:tcBorders>
          </w:tcPr>
          <w:p w14:paraId="7720E504" w14:textId="77777777" w:rsidR="00E87018" w:rsidRPr="00E211A2" w:rsidRDefault="00E87018" w:rsidP="00B17A5E">
            <w:pPr>
              <w:spacing w:before="40" w:after="40"/>
            </w:pPr>
          </w:p>
        </w:tc>
      </w:tr>
      <w:tr w:rsidR="00E87018" w:rsidRPr="00E211A2" w14:paraId="756B303B" w14:textId="77777777" w:rsidTr="00605C32">
        <w:trPr>
          <w:trHeight w:val="409"/>
        </w:trPr>
        <w:tc>
          <w:tcPr>
            <w:tcW w:w="2689" w:type="dxa"/>
            <w:tcBorders>
              <w:right w:val="dashSmallGap" w:sz="4" w:space="0" w:color="auto"/>
            </w:tcBorders>
          </w:tcPr>
          <w:p w14:paraId="4650FC46" w14:textId="3EC96C2A" w:rsidR="00E87018" w:rsidRPr="00E211A2" w:rsidRDefault="000F0E52" w:rsidP="00605C32">
            <w:pPr>
              <w:spacing w:before="40" w:after="40"/>
            </w:pPr>
            <w:r>
              <w:t>Die Fassade spachteln</w:t>
            </w:r>
            <w:r w:rsidR="00A27099">
              <w:t>.</w:t>
            </w:r>
          </w:p>
        </w:tc>
        <w:tc>
          <w:tcPr>
            <w:tcW w:w="3543" w:type="dxa"/>
            <w:tcBorders>
              <w:left w:val="dashSmallGap" w:sz="4" w:space="0" w:color="auto"/>
              <w:right w:val="dashSmallGap" w:sz="4" w:space="0" w:color="auto"/>
            </w:tcBorders>
          </w:tcPr>
          <w:p w14:paraId="2BEADCFA" w14:textId="77777777" w:rsidR="00E87018" w:rsidRPr="00E211A2" w:rsidRDefault="00E87018" w:rsidP="00605C32">
            <w:pPr>
              <w:spacing w:before="40" w:after="40"/>
            </w:pPr>
          </w:p>
        </w:tc>
        <w:tc>
          <w:tcPr>
            <w:tcW w:w="2830" w:type="dxa"/>
            <w:tcBorders>
              <w:left w:val="dashSmallGap" w:sz="4" w:space="0" w:color="auto"/>
            </w:tcBorders>
          </w:tcPr>
          <w:p w14:paraId="6C2C2A99" w14:textId="77777777" w:rsidR="00E87018" w:rsidRPr="00E211A2" w:rsidRDefault="00E87018" w:rsidP="00605C32">
            <w:pPr>
              <w:spacing w:before="40" w:after="40"/>
            </w:pPr>
          </w:p>
        </w:tc>
      </w:tr>
      <w:tr w:rsidR="004810C1" w:rsidRPr="00E211A2" w14:paraId="5B59ACC7" w14:textId="77777777" w:rsidTr="004810C1">
        <w:trPr>
          <w:trHeight w:val="988"/>
        </w:trPr>
        <w:tc>
          <w:tcPr>
            <w:tcW w:w="2689" w:type="dxa"/>
            <w:tcBorders>
              <w:right w:val="dashSmallGap" w:sz="4" w:space="0" w:color="auto"/>
            </w:tcBorders>
          </w:tcPr>
          <w:p w14:paraId="792F71CD" w14:textId="72653E66" w:rsidR="004810C1" w:rsidRPr="00E211A2" w:rsidRDefault="000F0E52" w:rsidP="000F0E52">
            <w:pPr>
              <w:spacing w:before="40" w:after="40"/>
            </w:pPr>
            <w:r>
              <w:t>Den</w:t>
            </w:r>
            <w:r w:rsidRPr="000F0E52">
              <w:t xml:space="preserve"> Sockelbereich mit Dichtspachtelmasse </w:t>
            </w:r>
            <w:r>
              <w:t>bedecken.</w:t>
            </w:r>
          </w:p>
        </w:tc>
        <w:tc>
          <w:tcPr>
            <w:tcW w:w="3543" w:type="dxa"/>
            <w:tcBorders>
              <w:left w:val="dashSmallGap" w:sz="4" w:space="0" w:color="auto"/>
            </w:tcBorders>
          </w:tcPr>
          <w:p w14:paraId="319A7306" w14:textId="74F32C8B" w:rsidR="004810C1" w:rsidRPr="00E211A2" w:rsidRDefault="000F0E52" w:rsidP="004810C1">
            <w:pPr>
              <w:spacing w:before="40" w:after="40"/>
            </w:pPr>
            <w:r>
              <w:t>Den gesamten</w:t>
            </w:r>
            <w:r w:rsidRPr="000F0E52">
              <w:t xml:space="preserve"> Sockelbereich bis 30 cm über Erdniveau</w:t>
            </w:r>
            <w:r>
              <w:t xml:space="preserve"> abdichten</w:t>
            </w:r>
            <w:r w:rsidRPr="000F0E52">
              <w:t>.</w:t>
            </w:r>
          </w:p>
        </w:tc>
        <w:tc>
          <w:tcPr>
            <w:tcW w:w="2830" w:type="dxa"/>
            <w:tcBorders>
              <w:left w:val="dashSmallGap" w:sz="4" w:space="0" w:color="auto"/>
            </w:tcBorders>
          </w:tcPr>
          <w:p w14:paraId="715EC287" w14:textId="417AA0F4" w:rsidR="004810C1" w:rsidRPr="00E211A2" w:rsidRDefault="004810C1" w:rsidP="004810C1">
            <w:pPr>
              <w:spacing w:before="40" w:after="40"/>
            </w:pPr>
          </w:p>
        </w:tc>
      </w:tr>
      <w:tr w:rsidR="004810C1" w:rsidRPr="00E211A2" w14:paraId="4A7FBC4C" w14:textId="77777777" w:rsidTr="004C222D">
        <w:trPr>
          <w:trHeight w:val="409"/>
        </w:trPr>
        <w:tc>
          <w:tcPr>
            <w:tcW w:w="2689" w:type="dxa"/>
            <w:tcBorders>
              <w:right w:val="dashSmallGap" w:sz="4" w:space="0" w:color="auto"/>
            </w:tcBorders>
          </w:tcPr>
          <w:p w14:paraId="0B93D14F" w14:textId="3FC0EB0B" w:rsidR="004810C1" w:rsidRPr="00E211A2" w:rsidRDefault="00A27099" w:rsidP="00A27099">
            <w:pPr>
              <w:spacing w:before="40" w:after="40"/>
            </w:pPr>
            <w:r w:rsidRPr="00A27099">
              <w:t>Nach Trockn</w:t>
            </w:r>
            <w:r>
              <w:t xml:space="preserve">en der </w:t>
            </w:r>
            <w:bookmarkStart w:id="0" w:name="_GoBack"/>
            <w:bookmarkEnd w:id="0"/>
            <w:r>
              <w:t>S</w:t>
            </w:r>
            <w:r w:rsidRPr="00A27099">
              <w:t>pachtelmasse erfolgt der Deckputz.</w:t>
            </w:r>
          </w:p>
        </w:tc>
        <w:tc>
          <w:tcPr>
            <w:tcW w:w="3543" w:type="dxa"/>
            <w:tcBorders>
              <w:left w:val="dashSmallGap" w:sz="4" w:space="0" w:color="auto"/>
              <w:right w:val="dashSmallGap" w:sz="4" w:space="0" w:color="auto"/>
            </w:tcBorders>
          </w:tcPr>
          <w:p w14:paraId="40D171A1" w14:textId="37CA41AC" w:rsidR="004810C1" w:rsidRPr="00E211A2" w:rsidRDefault="004810C1" w:rsidP="004810C1">
            <w:pPr>
              <w:spacing w:before="40" w:after="40"/>
            </w:pPr>
          </w:p>
        </w:tc>
        <w:tc>
          <w:tcPr>
            <w:tcW w:w="2830" w:type="dxa"/>
            <w:tcBorders>
              <w:left w:val="dashSmallGap" w:sz="4" w:space="0" w:color="auto"/>
            </w:tcBorders>
          </w:tcPr>
          <w:p w14:paraId="3E011497" w14:textId="066637A5" w:rsidR="004810C1" w:rsidRPr="00E211A2" w:rsidRDefault="004810C1" w:rsidP="004810C1">
            <w:pPr>
              <w:spacing w:before="40" w:after="40"/>
            </w:pPr>
          </w:p>
        </w:tc>
      </w:tr>
      <w:tr w:rsidR="00A27099" w:rsidRPr="00E211A2" w14:paraId="09133FDC" w14:textId="77777777" w:rsidTr="004C222D">
        <w:trPr>
          <w:trHeight w:val="409"/>
        </w:trPr>
        <w:tc>
          <w:tcPr>
            <w:tcW w:w="2689" w:type="dxa"/>
            <w:tcBorders>
              <w:right w:val="dashSmallGap" w:sz="4" w:space="0" w:color="auto"/>
            </w:tcBorders>
          </w:tcPr>
          <w:p w14:paraId="54437180" w14:textId="77777777" w:rsidR="00A27099" w:rsidRPr="00E211A2" w:rsidRDefault="00A27099" w:rsidP="004810C1">
            <w:pPr>
              <w:spacing w:before="40" w:after="40"/>
            </w:pPr>
          </w:p>
        </w:tc>
        <w:tc>
          <w:tcPr>
            <w:tcW w:w="3543" w:type="dxa"/>
            <w:tcBorders>
              <w:left w:val="dashSmallGap" w:sz="4" w:space="0" w:color="auto"/>
              <w:right w:val="dashSmallGap" w:sz="4" w:space="0" w:color="auto"/>
            </w:tcBorders>
          </w:tcPr>
          <w:p w14:paraId="3A661A5C" w14:textId="77777777" w:rsidR="00A27099" w:rsidRPr="00E211A2" w:rsidRDefault="00A27099" w:rsidP="004810C1">
            <w:pPr>
              <w:spacing w:before="40" w:after="40"/>
            </w:pPr>
          </w:p>
        </w:tc>
        <w:tc>
          <w:tcPr>
            <w:tcW w:w="2830" w:type="dxa"/>
            <w:tcBorders>
              <w:left w:val="dashSmallGap" w:sz="4" w:space="0" w:color="auto"/>
            </w:tcBorders>
          </w:tcPr>
          <w:p w14:paraId="7A0E139C" w14:textId="77777777" w:rsidR="00A27099" w:rsidRPr="00E211A2" w:rsidRDefault="00A27099" w:rsidP="004810C1">
            <w:pPr>
              <w:spacing w:before="40" w:after="40"/>
            </w:pPr>
          </w:p>
        </w:tc>
      </w:tr>
      <w:tr w:rsidR="004810C1" w:rsidRPr="00E211A2" w14:paraId="43723DDB" w14:textId="77777777" w:rsidTr="004C222D">
        <w:tc>
          <w:tcPr>
            <w:tcW w:w="2689" w:type="dxa"/>
            <w:tcBorders>
              <w:right w:val="dashSmallGap" w:sz="4" w:space="0" w:color="auto"/>
            </w:tcBorders>
          </w:tcPr>
          <w:p w14:paraId="01B8E979" w14:textId="5019BCA0" w:rsidR="004810C1" w:rsidRPr="00E211A2" w:rsidRDefault="004810C1" w:rsidP="004810C1">
            <w:pPr>
              <w:spacing w:before="40" w:after="40"/>
            </w:pPr>
          </w:p>
        </w:tc>
        <w:tc>
          <w:tcPr>
            <w:tcW w:w="3543" w:type="dxa"/>
            <w:tcBorders>
              <w:left w:val="dashSmallGap" w:sz="4" w:space="0" w:color="auto"/>
              <w:right w:val="dashSmallGap" w:sz="4" w:space="0" w:color="auto"/>
            </w:tcBorders>
          </w:tcPr>
          <w:p w14:paraId="2DE177D0" w14:textId="0979DB8E" w:rsidR="004810C1" w:rsidRPr="00E211A2" w:rsidRDefault="004810C1" w:rsidP="004810C1">
            <w:pPr>
              <w:spacing w:before="40" w:after="40"/>
            </w:pPr>
          </w:p>
        </w:tc>
        <w:tc>
          <w:tcPr>
            <w:tcW w:w="2830" w:type="dxa"/>
            <w:tcBorders>
              <w:left w:val="dashSmallGap" w:sz="4" w:space="0" w:color="auto"/>
            </w:tcBorders>
          </w:tcPr>
          <w:p w14:paraId="3DBE2A86" w14:textId="7D12AA3C" w:rsidR="004810C1" w:rsidRPr="00E211A2" w:rsidRDefault="004810C1" w:rsidP="004810C1">
            <w:pPr>
              <w:spacing w:before="40" w:after="40"/>
            </w:pPr>
          </w:p>
        </w:tc>
      </w:tr>
    </w:tbl>
    <w:p w14:paraId="5DFCCA4E" w14:textId="40433907" w:rsidR="00397624" w:rsidRDefault="00397624" w:rsidP="0027037A">
      <w:pPr>
        <w:rPr>
          <w:lang w:val="en-GB"/>
        </w:rPr>
      </w:pPr>
    </w:p>
    <w:p w14:paraId="6DEF959C" w14:textId="0537D364" w:rsidR="00397624" w:rsidRDefault="00397624">
      <w:pPr>
        <w:spacing w:before="0" w:after="160" w:line="259" w:lineRule="auto"/>
        <w:rPr>
          <w:lang w:val="en-GB"/>
        </w:rPr>
      </w:pPr>
    </w:p>
    <w:tbl>
      <w:tblPr>
        <w:tblStyle w:val="Tabellenraster"/>
        <w:tblW w:w="0" w:type="auto"/>
        <w:tblLook w:val="04A0" w:firstRow="1" w:lastRow="0" w:firstColumn="1" w:lastColumn="0" w:noHBand="0" w:noVBand="1"/>
      </w:tblPr>
      <w:tblGrid>
        <w:gridCol w:w="2263"/>
        <w:gridCol w:w="6799"/>
      </w:tblGrid>
      <w:tr w:rsidR="00CB705F" w:rsidRPr="00E211A2" w14:paraId="20B744DE" w14:textId="77777777" w:rsidTr="00AD5D4F">
        <w:tc>
          <w:tcPr>
            <w:tcW w:w="9062" w:type="dxa"/>
            <w:gridSpan w:val="2"/>
            <w:shd w:val="clear" w:color="auto" w:fill="D9D9D9" w:themeFill="background1" w:themeFillShade="D9"/>
          </w:tcPr>
          <w:p w14:paraId="44CDA81D" w14:textId="2B224FD3" w:rsidR="00CB705F" w:rsidRPr="00E211A2" w:rsidRDefault="00E211A2" w:rsidP="00E211A2">
            <w:pPr>
              <w:spacing w:before="40" w:after="40"/>
              <w:rPr>
                <w:b/>
                <w:caps/>
              </w:rPr>
            </w:pPr>
            <w:r w:rsidRPr="00E211A2">
              <w:rPr>
                <w:b/>
              </w:rPr>
              <w:t>Richtige Sockeldämmung unter Erdniveau</w:t>
            </w:r>
            <w:r w:rsidR="00CB705F" w:rsidRPr="00E211A2">
              <w:rPr>
                <w:b/>
              </w:rPr>
              <w:t xml:space="preserve">: </w:t>
            </w:r>
            <w:r w:rsidRPr="00E211A2">
              <w:rPr>
                <w:b/>
                <w:caps/>
              </w:rPr>
              <w:t>schlüsselbegriffe</w:t>
            </w:r>
          </w:p>
        </w:tc>
      </w:tr>
      <w:tr w:rsidR="001B2E7F" w:rsidRPr="00E211A2" w14:paraId="605ED13E" w14:textId="77777777" w:rsidTr="00260C10">
        <w:trPr>
          <w:trHeight w:val="613"/>
        </w:trPr>
        <w:tc>
          <w:tcPr>
            <w:tcW w:w="2263" w:type="dxa"/>
            <w:tcBorders>
              <w:right w:val="dashSmallGap" w:sz="4" w:space="0" w:color="auto"/>
            </w:tcBorders>
          </w:tcPr>
          <w:p w14:paraId="0A383BDE" w14:textId="7DFE4253" w:rsidR="001B2E7F" w:rsidRPr="00E211A2" w:rsidRDefault="001B2E7F" w:rsidP="001B2E7F">
            <w:pPr>
              <w:spacing w:before="40" w:after="40"/>
            </w:pPr>
            <w:r w:rsidRPr="003255D4">
              <w:t>Wärmedämmung</w:t>
            </w:r>
          </w:p>
        </w:tc>
        <w:tc>
          <w:tcPr>
            <w:tcW w:w="6799" w:type="dxa"/>
            <w:tcBorders>
              <w:left w:val="dashSmallGap" w:sz="4" w:space="0" w:color="auto"/>
            </w:tcBorders>
          </w:tcPr>
          <w:p w14:paraId="0A56226A" w14:textId="77777777" w:rsidR="001B2E7F" w:rsidRDefault="001B2E7F" w:rsidP="001B2E7F">
            <w:pPr>
              <w:spacing w:before="40" w:after="40"/>
            </w:pPr>
            <w:r w:rsidRPr="003255D4">
              <w:t>Außenwände und Dächer sind bei Gebäuden für mehr als 70 Prozent der Wärmeverluste verantwortlich. Daher ist die Verbesserung der Wärmedämmung die wichtigste Maßnahme zur Energieeinsparung. Sie führt auch zu besserem Wohnkomfort und trägt bei zum Bautenschutz.</w:t>
            </w:r>
          </w:p>
          <w:p w14:paraId="463DD71C" w14:textId="77777777" w:rsidR="001B2E7F" w:rsidRDefault="001B2E7F" w:rsidP="001B2E7F">
            <w:pPr>
              <w:spacing w:before="40" w:after="40"/>
            </w:pPr>
            <w:r>
              <w:t>Wärmedämmung bewirkt, dass der Wärmeabfluss begrenzt wird: In der kalten Jahreszeit, wenn die Temperatur innerhalb der Gebäudehülle höher ist als außen, wird so das Abfließen der Wärme über die Gebäudehülle eingedämmt.</w:t>
            </w:r>
          </w:p>
          <w:p w14:paraId="5B0816C8" w14:textId="4D721866" w:rsidR="001B2E7F" w:rsidRPr="00E211A2" w:rsidRDefault="001B2E7F" w:rsidP="001B2E7F">
            <w:pPr>
              <w:spacing w:before="40" w:after="40"/>
            </w:pPr>
            <w:r>
              <w:t>Im Sommer bewirkt Wärmedämmung eine Einsparung an Energie für die Gebäudekühlung.</w:t>
            </w:r>
          </w:p>
        </w:tc>
      </w:tr>
      <w:tr w:rsidR="007E4A3B" w:rsidRPr="00E211A2" w14:paraId="5FDE9CA9" w14:textId="77777777" w:rsidTr="00260C10">
        <w:trPr>
          <w:trHeight w:val="231"/>
        </w:trPr>
        <w:tc>
          <w:tcPr>
            <w:tcW w:w="2263" w:type="dxa"/>
            <w:tcBorders>
              <w:right w:val="dashSmallGap" w:sz="4" w:space="0" w:color="auto"/>
            </w:tcBorders>
          </w:tcPr>
          <w:p w14:paraId="6AC6002D" w14:textId="7C02F89D" w:rsidR="007E4A3B" w:rsidRPr="00E211A2" w:rsidRDefault="001B2E7F" w:rsidP="001B2E7F">
            <w:pPr>
              <w:spacing w:before="40" w:after="40"/>
            </w:pPr>
            <w:r>
              <w:t>Frosttiefe</w:t>
            </w:r>
          </w:p>
        </w:tc>
        <w:tc>
          <w:tcPr>
            <w:tcW w:w="6799" w:type="dxa"/>
            <w:tcBorders>
              <w:left w:val="dashSmallGap" w:sz="4" w:space="0" w:color="auto"/>
            </w:tcBorders>
          </w:tcPr>
          <w:p w14:paraId="4901A9DF" w14:textId="2B443967" w:rsidR="007E4A3B" w:rsidRPr="00E211A2" w:rsidRDefault="00DD696B" w:rsidP="001B2E7F">
            <w:pPr>
              <w:spacing w:before="40" w:after="40"/>
            </w:pPr>
            <w:r>
              <w:t>I</w:t>
            </w:r>
            <w:r w:rsidRPr="00DD696B">
              <w:t xml:space="preserve">n der Winterjahreszeit </w:t>
            </w:r>
            <w:r w:rsidR="001B2E7F">
              <w:t xml:space="preserve">kommt es </w:t>
            </w:r>
            <w:r w:rsidRPr="00DD696B">
              <w:t xml:space="preserve">im Boden </w:t>
            </w:r>
            <w:r w:rsidR="001B2E7F">
              <w:t xml:space="preserve">zu </w:t>
            </w:r>
            <w:r w:rsidRPr="00DD696B">
              <w:t xml:space="preserve">Temperaturen unter dem Gefrierpunkt. </w:t>
            </w:r>
            <w:r w:rsidR="001B2E7F" w:rsidRPr="001B2E7F">
              <w:t xml:space="preserve">Die Frosttiefe beschreibt, wie weit der Frost in den Untergrund </w:t>
            </w:r>
            <w:r w:rsidR="001B2E7F">
              <w:t>eindringt</w:t>
            </w:r>
            <w:r w:rsidR="001B2E7F" w:rsidRPr="001B2E7F">
              <w:t xml:space="preserve">. Die Frosteindringtiefe gibt den </w:t>
            </w:r>
            <w:r w:rsidR="001B2E7F">
              <w:t xml:space="preserve">maximalen </w:t>
            </w:r>
            <w:r w:rsidR="001B2E7F" w:rsidRPr="001B2E7F">
              <w:t xml:space="preserve">Wert an, der in einer Region </w:t>
            </w:r>
            <w:r w:rsidR="001B2E7F">
              <w:t>gemessen</w:t>
            </w:r>
            <w:r w:rsidR="001B2E7F" w:rsidRPr="001B2E7F">
              <w:t xml:space="preserve"> wurde.</w:t>
            </w:r>
          </w:p>
        </w:tc>
      </w:tr>
      <w:tr w:rsidR="007E4A3B" w:rsidRPr="00E211A2" w14:paraId="6B79BDE6" w14:textId="77777777" w:rsidTr="00063806">
        <w:trPr>
          <w:trHeight w:val="231"/>
        </w:trPr>
        <w:tc>
          <w:tcPr>
            <w:tcW w:w="2263" w:type="dxa"/>
            <w:tcBorders>
              <w:right w:val="dashSmallGap" w:sz="4" w:space="0" w:color="auto"/>
            </w:tcBorders>
          </w:tcPr>
          <w:p w14:paraId="46C3325E" w14:textId="6038AADF" w:rsidR="007E4A3B" w:rsidRPr="00E211A2" w:rsidRDefault="007E4A3B" w:rsidP="007E4A3B">
            <w:pPr>
              <w:spacing w:before="40" w:after="40"/>
            </w:pPr>
          </w:p>
        </w:tc>
        <w:tc>
          <w:tcPr>
            <w:tcW w:w="6799" w:type="dxa"/>
            <w:tcBorders>
              <w:left w:val="dashSmallGap" w:sz="4" w:space="0" w:color="auto"/>
            </w:tcBorders>
          </w:tcPr>
          <w:p w14:paraId="49701245" w14:textId="04B2F39E" w:rsidR="007E4A3B" w:rsidRPr="00E211A2" w:rsidRDefault="007E4A3B" w:rsidP="007E4A3B">
            <w:pPr>
              <w:tabs>
                <w:tab w:val="left" w:pos="1860"/>
              </w:tabs>
              <w:spacing w:before="40" w:after="40"/>
            </w:pPr>
          </w:p>
        </w:tc>
      </w:tr>
      <w:tr w:rsidR="007E4A3B" w:rsidRPr="00E211A2" w14:paraId="69F0FC77" w14:textId="77777777" w:rsidTr="00063806">
        <w:trPr>
          <w:trHeight w:val="231"/>
        </w:trPr>
        <w:tc>
          <w:tcPr>
            <w:tcW w:w="2263" w:type="dxa"/>
            <w:tcBorders>
              <w:right w:val="dashSmallGap" w:sz="4" w:space="0" w:color="auto"/>
            </w:tcBorders>
          </w:tcPr>
          <w:p w14:paraId="57EC6FE6" w14:textId="77777777" w:rsidR="007E4A3B" w:rsidRPr="00E211A2" w:rsidRDefault="007E4A3B" w:rsidP="007E4A3B">
            <w:pPr>
              <w:spacing w:before="40" w:after="40"/>
            </w:pPr>
          </w:p>
        </w:tc>
        <w:tc>
          <w:tcPr>
            <w:tcW w:w="6799" w:type="dxa"/>
            <w:tcBorders>
              <w:left w:val="dashSmallGap" w:sz="4" w:space="0" w:color="auto"/>
            </w:tcBorders>
          </w:tcPr>
          <w:p w14:paraId="248DAB4A" w14:textId="77777777" w:rsidR="007E4A3B" w:rsidRPr="00E211A2" w:rsidRDefault="007E4A3B" w:rsidP="007E4A3B">
            <w:pPr>
              <w:tabs>
                <w:tab w:val="left" w:pos="1860"/>
              </w:tabs>
              <w:spacing w:before="40" w:after="40"/>
            </w:pPr>
          </w:p>
        </w:tc>
      </w:tr>
      <w:tr w:rsidR="007E4A3B" w:rsidRPr="00E211A2" w14:paraId="5DA3CDE2" w14:textId="77777777" w:rsidTr="00260C10">
        <w:trPr>
          <w:trHeight w:val="231"/>
        </w:trPr>
        <w:tc>
          <w:tcPr>
            <w:tcW w:w="2263" w:type="dxa"/>
            <w:tcBorders>
              <w:right w:val="dashSmallGap" w:sz="4" w:space="0" w:color="auto"/>
            </w:tcBorders>
          </w:tcPr>
          <w:p w14:paraId="14D01060" w14:textId="77777777" w:rsidR="007E4A3B" w:rsidRPr="00E211A2" w:rsidRDefault="007E4A3B" w:rsidP="007E4A3B">
            <w:pPr>
              <w:spacing w:before="40" w:after="40"/>
            </w:pPr>
          </w:p>
        </w:tc>
        <w:tc>
          <w:tcPr>
            <w:tcW w:w="6799" w:type="dxa"/>
            <w:tcBorders>
              <w:left w:val="dashSmallGap" w:sz="4" w:space="0" w:color="auto"/>
              <w:bottom w:val="single" w:sz="4" w:space="0" w:color="auto"/>
            </w:tcBorders>
          </w:tcPr>
          <w:p w14:paraId="0D10EEBF" w14:textId="77777777" w:rsidR="007E4A3B" w:rsidRPr="00E211A2" w:rsidRDefault="007E4A3B" w:rsidP="007E4A3B">
            <w:pPr>
              <w:spacing w:before="40" w:after="40"/>
            </w:pPr>
          </w:p>
        </w:tc>
      </w:tr>
    </w:tbl>
    <w:p w14:paraId="3CF3B3AA" w14:textId="77777777" w:rsidR="00CB705F" w:rsidRPr="001E2BF5" w:rsidRDefault="00CB705F" w:rsidP="0027037A">
      <w:pPr>
        <w:rPr>
          <w:lang w:val="en-GB"/>
        </w:rPr>
      </w:pPr>
    </w:p>
    <w:sectPr w:rsidR="00CB705F" w:rsidRPr="001E2BF5"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4D03AFEF" w:rsidR="007751AA" w:rsidRPr="00D27C43" w:rsidRDefault="00D27C43" w:rsidP="00D27C43">
          <w:pPr>
            <w:pStyle w:val="Kopfzeile"/>
            <w:spacing w:line="320" w:lineRule="atLeast"/>
            <w:jc w:val="center"/>
            <w:rPr>
              <w:rFonts w:cs="Arial"/>
              <w:color w:val="9AA700"/>
              <w:sz w:val="18"/>
              <w:szCs w:val="18"/>
            </w:rPr>
          </w:pPr>
          <w:r w:rsidRPr="00D27C43">
            <w:rPr>
              <w:rFonts w:cs="Arial"/>
              <w:b/>
              <w:color w:val="9AA700"/>
              <w:sz w:val="18"/>
              <w:szCs w:val="18"/>
            </w:rPr>
            <w:t>Richtige Sockeldämmung unter Erdniveau</w:t>
          </w:r>
          <w:r w:rsidR="007751AA" w:rsidRPr="00D27C43">
            <w:rPr>
              <w:rFonts w:cs="Arial"/>
              <w:b/>
              <w:color w:val="9AA700"/>
              <w:sz w:val="18"/>
              <w:szCs w:val="18"/>
            </w:rPr>
            <w:br/>
            <w:t xml:space="preserve">ConClip </w:t>
          </w:r>
          <w:r w:rsidR="00A4666E" w:rsidRPr="00D27C43">
            <w:rPr>
              <w:rFonts w:cs="Arial"/>
              <w:b/>
              <w:color w:val="9AA700"/>
              <w:sz w:val="18"/>
              <w:szCs w:val="18"/>
            </w:rPr>
            <w:t>8</w:t>
          </w:r>
          <w:r w:rsidR="007751AA" w:rsidRPr="00D27C43">
            <w:rPr>
              <w:rFonts w:cs="Arial"/>
              <w:b/>
              <w:color w:val="9AA700"/>
              <w:sz w:val="18"/>
              <w:szCs w:val="18"/>
            </w:rPr>
            <w:t xml:space="preserve"> • </w:t>
          </w:r>
          <w:r w:rsidRPr="00D27C43">
            <w:rPr>
              <w:rFonts w:cs="Arial"/>
              <w:b/>
              <w:color w:val="9AA700"/>
              <w:sz w:val="18"/>
              <w:szCs w:val="18"/>
            </w:rPr>
            <w:t>Lehrm</w:t>
          </w:r>
          <w:r w:rsidR="007751AA" w:rsidRPr="00D27C43">
            <w:rPr>
              <w:rFonts w:cs="Arial"/>
              <w:b/>
              <w:color w:val="9AA700"/>
              <w:sz w:val="18"/>
              <w:szCs w:val="18"/>
            </w:rPr>
            <w:t xml:space="preserve">aterial • </w:t>
          </w:r>
          <w:r w:rsidRPr="00D27C43">
            <w:rPr>
              <w:rFonts w:cs="Arial"/>
              <w:b/>
              <w:color w:val="9AA700"/>
              <w:sz w:val="18"/>
              <w:szCs w:val="18"/>
            </w:rPr>
            <w:t>S</w:t>
          </w:r>
          <w:r w:rsidR="007751AA" w:rsidRPr="00D27C43">
            <w:rPr>
              <w:rFonts w:cs="Arial"/>
              <w:b/>
              <w:color w:val="9AA700"/>
              <w:sz w:val="18"/>
              <w:szCs w:val="18"/>
            </w:rPr>
            <w:t xml:space="preserve">. </w:t>
          </w:r>
          <w:sdt>
            <w:sdtPr>
              <w:rPr>
                <w:rFonts w:cs="Arial"/>
                <w:color w:val="9AA700"/>
                <w:sz w:val="18"/>
                <w:szCs w:val="18"/>
              </w:rPr>
              <w:id w:val="-855885885"/>
              <w:docPartObj>
                <w:docPartGallery w:val="Page Numbers (Top of Page)"/>
                <w:docPartUnique/>
              </w:docPartObj>
            </w:sdtPr>
            <w:sdtEndPr/>
            <w:sdtContent>
              <w:r w:rsidR="007751AA" w:rsidRPr="00D27C43">
                <w:rPr>
                  <w:rFonts w:cs="Arial"/>
                  <w:b/>
                  <w:color w:val="9AA700"/>
                  <w:sz w:val="18"/>
                  <w:szCs w:val="18"/>
                </w:rPr>
                <w:fldChar w:fldCharType="begin"/>
              </w:r>
              <w:r w:rsidR="007751AA" w:rsidRPr="00D27C43">
                <w:rPr>
                  <w:rFonts w:cs="Arial"/>
                  <w:b/>
                  <w:color w:val="9AA700"/>
                  <w:sz w:val="18"/>
                  <w:szCs w:val="18"/>
                </w:rPr>
                <w:instrText>PAGE   \* MERGEFORMAT</w:instrText>
              </w:r>
              <w:r w:rsidR="007751AA" w:rsidRPr="00D27C43">
                <w:rPr>
                  <w:rFonts w:cs="Arial"/>
                  <w:b/>
                  <w:color w:val="9AA700"/>
                  <w:sz w:val="18"/>
                  <w:szCs w:val="18"/>
                </w:rPr>
                <w:fldChar w:fldCharType="separate"/>
              </w:r>
              <w:r w:rsidR="00A27099">
                <w:rPr>
                  <w:rFonts w:cs="Arial"/>
                  <w:b/>
                  <w:noProof/>
                  <w:color w:val="9AA700"/>
                  <w:sz w:val="18"/>
                  <w:szCs w:val="18"/>
                </w:rPr>
                <w:t>3</w:t>
              </w:r>
              <w:r w:rsidR="007751AA" w:rsidRPr="00D27C43">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71779FA8" w:rsidR="001E2BF5" w:rsidRPr="001E2BF5" w:rsidRDefault="00D27C43" w:rsidP="001E2BF5">
          <w:pPr>
            <w:pStyle w:val="Fuzeile"/>
            <w:rPr>
              <w:sz w:val="18"/>
              <w:lang w:val="en-GB"/>
            </w:rPr>
          </w:pPr>
          <w:r w:rsidRPr="0077170B">
            <w:rPr>
              <w:sz w:val="18"/>
            </w:rPr>
            <w:t>Dieses Projekt wurde mit Mitteln der Europäischen Kommission gefördert. Diese Publikation spiegelt nur die Standpunkte des Autors wider, und die Europäische Kommission übernimmt keinerlei Gewähr für die hier veröffentlichten Inhalte.</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D42A0"/>
    <w:rsid w:val="000E39E1"/>
    <w:rsid w:val="000F0E52"/>
    <w:rsid w:val="000F5B06"/>
    <w:rsid w:val="001031D5"/>
    <w:rsid w:val="0011136B"/>
    <w:rsid w:val="0011161B"/>
    <w:rsid w:val="00114214"/>
    <w:rsid w:val="00114225"/>
    <w:rsid w:val="0011474E"/>
    <w:rsid w:val="00124980"/>
    <w:rsid w:val="00130702"/>
    <w:rsid w:val="00133D24"/>
    <w:rsid w:val="001434D1"/>
    <w:rsid w:val="0014781C"/>
    <w:rsid w:val="00162EF7"/>
    <w:rsid w:val="00166F09"/>
    <w:rsid w:val="00166F89"/>
    <w:rsid w:val="0017388A"/>
    <w:rsid w:val="00177E27"/>
    <w:rsid w:val="00183988"/>
    <w:rsid w:val="001914B4"/>
    <w:rsid w:val="0019601D"/>
    <w:rsid w:val="00197F89"/>
    <w:rsid w:val="001B0DBF"/>
    <w:rsid w:val="001B2E7F"/>
    <w:rsid w:val="001B305B"/>
    <w:rsid w:val="001B391F"/>
    <w:rsid w:val="001B4025"/>
    <w:rsid w:val="001C12C7"/>
    <w:rsid w:val="001C21E6"/>
    <w:rsid w:val="001C72CC"/>
    <w:rsid w:val="001E2BF5"/>
    <w:rsid w:val="001E7B8F"/>
    <w:rsid w:val="0020267B"/>
    <w:rsid w:val="00202EC4"/>
    <w:rsid w:val="0020347B"/>
    <w:rsid w:val="002040FA"/>
    <w:rsid w:val="00211170"/>
    <w:rsid w:val="00212265"/>
    <w:rsid w:val="00213EC2"/>
    <w:rsid w:val="002268A3"/>
    <w:rsid w:val="002332BC"/>
    <w:rsid w:val="002418BF"/>
    <w:rsid w:val="00245564"/>
    <w:rsid w:val="0025185B"/>
    <w:rsid w:val="0025649C"/>
    <w:rsid w:val="00260C10"/>
    <w:rsid w:val="0027037A"/>
    <w:rsid w:val="00270AAF"/>
    <w:rsid w:val="0027617D"/>
    <w:rsid w:val="00285FA8"/>
    <w:rsid w:val="002A031C"/>
    <w:rsid w:val="002A3362"/>
    <w:rsid w:val="002A6939"/>
    <w:rsid w:val="002B5930"/>
    <w:rsid w:val="002C2959"/>
    <w:rsid w:val="002D4518"/>
    <w:rsid w:val="002D50E6"/>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53DA"/>
    <w:rsid w:val="00407E68"/>
    <w:rsid w:val="00433D8E"/>
    <w:rsid w:val="00436A54"/>
    <w:rsid w:val="0044693A"/>
    <w:rsid w:val="00450566"/>
    <w:rsid w:val="0045299B"/>
    <w:rsid w:val="004536C5"/>
    <w:rsid w:val="00455922"/>
    <w:rsid w:val="00457FE6"/>
    <w:rsid w:val="00460ECB"/>
    <w:rsid w:val="004629AE"/>
    <w:rsid w:val="004637AC"/>
    <w:rsid w:val="00466DE1"/>
    <w:rsid w:val="00474A4C"/>
    <w:rsid w:val="004810C1"/>
    <w:rsid w:val="0049169C"/>
    <w:rsid w:val="004C222D"/>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4A3B"/>
    <w:rsid w:val="007E5BD2"/>
    <w:rsid w:val="007E7A4D"/>
    <w:rsid w:val="007F4A26"/>
    <w:rsid w:val="007F5B47"/>
    <w:rsid w:val="007F6DC3"/>
    <w:rsid w:val="007F72C1"/>
    <w:rsid w:val="007F7BBF"/>
    <w:rsid w:val="0080216B"/>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95F"/>
    <w:rsid w:val="009D2F7E"/>
    <w:rsid w:val="009D37CE"/>
    <w:rsid w:val="009D71DB"/>
    <w:rsid w:val="009E04B1"/>
    <w:rsid w:val="009E6D38"/>
    <w:rsid w:val="009F4618"/>
    <w:rsid w:val="009F5B2F"/>
    <w:rsid w:val="00A02BEF"/>
    <w:rsid w:val="00A12984"/>
    <w:rsid w:val="00A17600"/>
    <w:rsid w:val="00A252F3"/>
    <w:rsid w:val="00A26FE6"/>
    <w:rsid w:val="00A27099"/>
    <w:rsid w:val="00A272BA"/>
    <w:rsid w:val="00A3234C"/>
    <w:rsid w:val="00A32D4B"/>
    <w:rsid w:val="00A4666E"/>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B03"/>
    <w:rsid w:val="00CD4719"/>
    <w:rsid w:val="00CD7C62"/>
    <w:rsid w:val="00CE27E7"/>
    <w:rsid w:val="00CF555C"/>
    <w:rsid w:val="00CF6D38"/>
    <w:rsid w:val="00D17E3F"/>
    <w:rsid w:val="00D2280A"/>
    <w:rsid w:val="00D264F7"/>
    <w:rsid w:val="00D27C43"/>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696B"/>
    <w:rsid w:val="00DD73D7"/>
    <w:rsid w:val="00DE4C29"/>
    <w:rsid w:val="00DE5CFE"/>
    <w:rsid w:val="00DE7306"/>
    <w:rsid w:val="00DF7398"/>
    <w:rsid w:val="00DF7762"/>
    <w:rsid w:val="00E10E86"/>
    <w:rsid w:val="00E110B3"/>
    <w:rsid w:val="00E211A2"/>
    <w:rsid w:val="00E33113"/>
    <w:rsid w:val="00E5596F"/>
    <w:rsid w:val="00E63CEE"/>
    <w:rsid w:val="00E667C4"/>
    <w:rsid w:val="00E77B75"/>
    <w:rsid w:val="00E82B3C"/>
    <w:rsid w:val="00E87018"/>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75B12"/>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3030A-5FAB-4FA2-B58D-9483AE61E12D}">
  <ds:schemaRef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3794fc5f-2a20-40f8-9f77-45ca716b9ceb"/>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D1BD1BF3-AE7A-47BA-9F34-1E6378E0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5</cp:revision>
  <cp:lastPrinted>2016-04-05T13:43:00Z</cp:lastPrinted>
  <dcterms:created xsi:type="dcterms:W3CDTF">2016-05-05T14:00:00Z</dcterms:created>
  <dcterms:modified xsi:type="dcterms:W3CDTF">2016-05-07T10:26:00Z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