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A624D" w14:textId="19B83778" w:rsidR="00E667C4" w:rsidRPr="00547F0D" w:rsidRDefault="00E667C4" w:rsidP="00DD2578">
      <w:pPr>
        <w:tabs>
          <w:tab w:val="left" w:pos="426"/>
          <w:tab w:val="left" w:pos="2768"/>
          <w:tab w:val="left" w:pos="3076"/>
        </w:tabs>
        <w:spacing w:before="0" w:after="240" w:line="259" w:lineRule="auto"/>
        <w:jc w:val="center"/>
        <w:rPr>
          <w:rStyle w:val="Heading1Char"/>
          <w:position w:val="8"/>
          <w:lang w:val="nl-BE"/>
        </w:rPr>
      </w:pPr>
      <w:r w:rsidRPr="002E0959">
        <w:rPr>
          <w:rFonts w:cs="Arial"/>
          <w:b/>
          <w:noProof/>
          <w:color w:val="9AA700"/>
          <w:position w:val="4"/>
          <w:sz w:val="56"/>
          <w:szCs w:val="44"/>
          <w:lang w:val="nl-BE" w:eastAsia="nl-BE"/>
        </w:rPr>
        <w:drawing>
          <wp:inline distT="0" distB="0" distL="0" distR="0" wp14:anchorId="3C00448E" wp14:editId="2E5ED1B4">
            <wp:extent cx="1097280" cy="548639"/>
            <wp:effectExtent l="0" t="0" r="762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onclip_154_167_0.jpg"/>
                    <pic:cNvPicPr/>
                  </pic:nvPicPr>
                  <pic:blipFill>
                    <a:blip r:embed="rId12">
                      <a:extLst>
                        <a:ext uri="{28A0092B-C50C-407E-A947-70E740481C1C}">
                          <a14:useLocalDpi xmlns:a14="http://schemas.microsoft.com/office/drawing/2010/main" val="0"/>
                        </a:ext>
                      </a:extLst>
                    </a:blip>
                    <a:stretch>
                      <a:fillRect/>
                    </a:stretch>
                  </pic:blipFill>
                  <pic:spPr>
                    <a:xfrm>
                      <a:off x="0" y="0"/>
                      <a:ext cx="1122057" cy="561027"/>
                    </a:xfrm>
                    <a:prstGeom prst="rect">
                      <a:avLst/>
                    </a:prstGeom>
                  </pic:spPr>
                </pic:pic>
              </a:graphicData>
            </a:graphic>
          </wp:inline>
        </w:drawing>
      </w:r>
      <w:r w:rsidR="002E0959" w:rsidRPr="00547F0D">
        <w:rPr>
          <w:rFonts w:cs="Arial"/>
          <w:b/>
          <w:color w:val="9AA700"/>
          <w:position w:val="8"/>
          <w:sz w:val="56"/>
          <w:szCs w:val="44"/>
          <w:lang w:val="nl-BE"/>
          <w14:textFill>
            <w14:gradFill>
              <w14:gsLst>
                <w14:gs w14:pos="0">
                  <w14:srgbClr w14:val="9AA700">
                    <w14:shade w14:val="30000"/>
                    <w14:satMod w14:val="115000"/>
                  </w14:srgbClr>
                </w14:gs>
                <w14:gs w14:pos="50000">
                  <w14:srgbClr w14:val="9AA700">
                    <w14:shade w14:val="67500"/>
                    <w14:satMod w14:val="115000"/>
                  </w14:srgbClr>
                </w14:gs>
                <w14:gs w14:pos="100000">
                  <w14:srgbClr w14:val="9AA700">
                    <w14:shade w14:val="100000"/>
                    <w14:satMod w14:val="115000"/>
                  </w14:srgbClr>
                </w14:gs>
              </w14:gsLst>
              <w14:lin w14:ang="16200000" w14:scaled="0"/>
            </w14:gradFill>
          </w14:textFill>
        </w:rPr>
        <w:t xml:space="preserve"> </w:t>
      </w:r>
      <w:r w:rsidR="00547F0D" w:rsidRPr="00547F0D">
        <w:rPr>
          <w:rStyle w:val="Heading1Char"/>
          <w:rFonts w:ascii="Arial Fett" w:hAnsi="Arial Fett"/>
          <w:position w:val="13"/>
          <w:lang w:val="nl-BE"/>
        </w:rPr>
        <w:t>Lesm</w:t>
      </w:r>
      <w:r w:rsidR="00EC7C4D" w:rsidRPr="00547F0D">
        <w:rPr>
          <w:rStyle w:val="Heading1Char"/>
          <w:rFonts w:ascii="Arial Fett" w:hAnsi="Arial Fett"/>
          <w:position w:val="13"/>
          <w:lang w:val="nl-BE"/>
        </w:rPr>
        <w:t>ateri</w:t>
      </w:r>
      <w:r w:rsidR="00547F0D" w:rsidRPr="00547F0D">
        <w:rPr>
          <w:rStyle w:val="Heading1Char"/>
          <w:rFonts w:ascii="Arial Fett" w:hAnsi="Arial Fett"/>
          <w:position w:val="13"/>
          <w:lang w:val="nl-BE"/>
        </w:rPr>
        <w:t>a</w:t>
      </w:r>
      <w:r w:rsidR="00EC7C4D" w:rsidRPr="00547F0D">
        <w:rPr>
          <w:rStyle w:val="Heading1Char"/>
          <w:rFonts w:ascii="Arial Fett" w:hAnsi="Arial Fett"/>
          <w:position w:val="13"/>
          <w:lang w:val="nl-BE"/>
        </w:rPr>
        <w:t>al</w:t>
      </w:r>
    </w:p>
    <w:p w14:paraId="43663431" w14:textId="77777777" w:rsidR="00547F0D" w:rsidRPr="00547F0D" w:rsidRDefault="00BD5855" w:rsidP="00DD2578">
      <w:pPr>
        <w:pStyle w:val="Heading2"/>
        <w:rPr>
          <w:lang w:val="nl-BE"/>
        </w:rPr>
      </w:pPr>
      <w:proofErr w:type="spellStart"/>
      <w:r w:rsidRPr="00547F0D">
        <w:rPr>
          <w:lang w:val="nl-BE"/>
        </w:rPr>
        <w:t>Con</w:t>
      </w:r>
      <w:r w:rsidR="002E0959" w:rsidRPr="00547F0D">
        <w:rPr>
          <w:lang w:val="nl-BE"/>
        </w:rPr>
        <w:t>Clip</w:t>
      </w:r>
      <w:proofErr w:type="spellEnd"/>
      <w:r w:rsidR="0027037A" w:rsidRPr="00547F0D">
        <w:rPr>
          <w:lang w:val="nl-BE"/>
        </w:rPr>
        <w:t xml:space="preserve"> </w:t>
      </w:r>
      <w:r w:rsidR="00A4666E" w:rsidRPr="00547F0D">
        <w:rPr>
          <w:lang w:val="nl-BE"/>
        </w:rPr>
        <w:t>8</w:t>
      </w:r>
      <w:r w:rsidR="002E0959" w:rsidRPr="00547F0D">
        <w:rPr>
          <w:lang w:val="nl-BE"/>
        </w:rPr>
        <w:t xml:space="preserve"> • </w:t>
      </w:r>
      <w:r w:rsidR="00547F0D" w:rsidRPr="00547F0D">
        <w:rPr>
          <w:lang w:val="nl-BE"/>
        </w:rPr>
        <w:t>Isolatie:</w:t>
      </w:r>
    </w:p>
    <w:p w14:paraId="1BF9AA8D" w14:textId="42ED0C93" w:rsidR="000C1059" w:rsidRPr="00547F0D" w:rsidRDefault="00547F0D" w:rsidP="00DD2578">
      <w:pPr>
        <w:pStyle w:val="Heading2"/>
        <w:rPr>
          <w:lang w:val="nl-BE"/>
        </w:rPr>
      </w:pPr>
      <w:r w:rsidRPr="00547F0D">
        <w:rPr>
          <w:lang w:val="nl-BE"/>
        </w:rPr>
        <w:t>funderingsaansluiting zonder kelder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3107"/>
        <w:gridCol w:w="3107"/>
      </w:tblGrid>
      <w:tr w:rsidR="00D763CF" w14:paraId="5DF350C3" w14:textId="77777777" w:rsidTr="003C7140">
        <w:tc>
          <w:tcPr>
            <w:tcW w:w="3020" w:type="dxa"/>
          </w:tcPr>
          <w:p w14:paraId="6D87BF73" w14:textId="4E34247F" w:rsidR="003C7140" w:rsidRDefault="00A4666E" w:rsidP="003C7140">
            <w:pPr>
              <w:rPr>
                <w:lang w:val="en-GB"/>
              </w:rPr>
            </w:pPr>
            <w:r>
              <w:rPr>
                <w:noProof/>
                <w:lang w:val="nl-BE" w:eastAsia="nl-BE"/>
              </w:rPr>
              <w:drawing>
                <wp:inline distT="0" distB="0" distL="0" distR="0" wp14:anchorId="416908DC" wp14:editId="7CD89E36">
                  <wp:extent cx="1836000" cy="10327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lip8_snap (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0BC8892E" w14:textId="1B0B30ED" w:rsidR="003C7140" w:rsidRDefault="00A4666E" w:rsidP="003C7140">
            <w:pPr>
              <w:jc w:val="center"/>
              <w:rPr>
                <w:lang w:val="en-GB"/>
              </w:rPr>
            </w:pPr>
            <w:r>
              <w:rPr>
                <w:noProof/>
                <w:lang w:val="nl-BE" w:eastAsia="nl-BE"/>
              </w:rPr>
              <w:drawing>
                <wp:inline distT="0" distB="0" distL="0" distR="0" wp14:anchorId="1760C0AD" wp14:editId="12D20831">
                  <wp:extent cx="1836000" cy="1032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clip8_snap (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c>
          <w:tcPr>
            <w:tcW w:w="3021" w:type="dxa"/>
          </w:tcPr>
          <w:p w14:paraId="27435A7E" w14:textId="7CFE68C3" w:rsidR="003C7140" w:rsidRDefault="00A4666E" w:rsidP="003C7140">
            <w:pPr>
              <w:jc w:val="right"/>
              <w:rPr>
                <w:lang w:val="en-GB"/>
              </w:rPr>
            </w:pPr>
            <w:r>
              <w:rPr>
                <w:noProof/>
                <w:lang w:val="nl-BE" w:eastAsia="nl-BE"/>
              </w:rPr>
              <w:drawing>
                <wp:inline distT="0" distB="0" distL="0" distR="0" wp14:anchorId="47060AA2" wp14:editId="6A27769C">
                  <wp:extent cx="1836000" cy="1032725"/>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8_snap (6).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6000" cy="1032725"/>
                          </a:xfrm>
                          <a:prstGeom prst="rect">
                            <a:avLst/>
                          </a:prstGeom>
                        </pic:spPr>
                      </pic:pic>
                    </a:graphicData>
                  </a:graphic>
                </wp:inline>
              </w:drawing>
            </w:r>
          </w:p>
        </w:tc>
      </w:tr>
    </w:tbl>
    <w:p w14:paraId="1A1B07C1" w14:textId="77777777" w:rsidR="003C7140" w:rsidRPr="003C7140" w:rsidRDefault="003C7140" w:rsidP="0014781C">
      <w:pPr>
        <w:pStyle w:val="NoSpacing"/>
        <w:rPr>
          <w:lang w:val="en-GB"/>
        </w:rPr>
      </w:pPr>
    </w:p>
    <w:p w14:paraId="58F31DA4" w14:textId="77777777" w:rsidR="00547F0D" w:rsidRPr="00762754" w:rsidRDefault="00547F0D" w:rsidP="00547F0D">
      <w:pPr>
        <w:pStyle w:val="Heading3"/>
        <w:rPr>
          <w:lang w:val="nl-BE"/>
        </w:rPr>
      </w:pPr>
      <w:r w:rsidRPr="00762754">
        <w:rPr>
          <w:lang w:val="nl-BE"/>
        </w:rPr>
        <w:t xml:space="preserve">Over </w:t>
      </w:r>
      <w:proofErr w:type="spellStart"/>
      <w:r w:rsidRPr="00762754">
        <w:rPr>
          <w:lang w:val="nl-BE"/>
        </w:rPr>
        <w:t>ConClips</w:t>
      </w:r>
      <w:proofErr w:type="spellEnd"/>
    </w:p>
    <w:p w14:paraId="01C5045C" w14:textId="77777777" w:rsidR="00547F0D" w:rsidRDefault="00547F0D" w:rsidP="00547F0D">
      <w:pPr>
        <w:rPr>
          <w:lang w:val="nl-BE"/>
        </w:rPr>
      </w:pPr>
      <w:proofErr w:type="spellStart"/>
      <w:r w:rsidRPr="00762754">
        <w:rPr>
          <w:lang w:val="nl-BE"/>
        </w:rPr>
        <w:t>ConClips</w:t>
      </w:r>
      <w:proofErr w:type="spellEnd"/>
      <w:r w:rsidRPr="00762754">
        <w:rPr>
          <w:lang w:val="nl-BE"/>
        </w:rPr>
        <w:t xml:space="preserve"> zijn korte videoclips (3 tot 4 minuten) </w:t>
      </w:r>
      <w:r>
        <w:rPr>
          <w:lang w:val="nl-BE"/>
        </w:rPr>
        <w:t xml:space="preserve">over de juiste uitvoering van bouwdetails en installatiedelen in passiefhuizen. </w:t>
      </w:r>
      <w:proofErr w:type="spellStart"/>
      <w:r>
        <w:rPr>
          <w:lang w:val="nl-BE"/>
        </w:rPr>
        <w:t>ConClips</w:t>
      </w:r>
      <w:proofErr w:type="spellEnd"/>
      <w:r>
        <w:rPr>
          <w:lang w:val="nl-BE"/>
        </w:rPr>
        <w:t xml:space="preserve"> zijn eenvoudig begrijpbare multimediale hulpmiddelen die arbeiders vaardigheden bijleren en kunnen daardoor geïntegreerd worden in beroepsonderwijs en voortgezette opleidingen.</w:t>
      </w:r>
    </w:p>
    <w:p w14:paraId="7E44E07C" w14:textId="77777777" w:rsidR="00547F0D" w:rsidRPr="00D04787" w:rsidRDefault="00547F0D" w:rsidP="00547F0D">
      <w:pPr>
        <w:rPr>
          <w:b/>
          <w:lang w:val="nl-BE"/>
        </w:rPr>
      </w:pPr>
      <w:r w:rsidRPr="00D04787">
        <w:rPr>
          <w:b/>
          <w:lang w:val="nl-BE"/>
        </w:rPr>
        <w:t xml:space="preserve">Het lesmateriaal is voor docenten en andere experts een basis om de </w:t>
      </w:r>
      <w:proofErr w:type="spellStart"/>
      <w:r w:rsidRPr="00D04787">
        <w:rPr>
          <w:b/>
          <w:lang w:val="nl-BE"/>
        </w:rPr>
        <w:t>ConClips</w:t>
      </w:r>
      <w:proofErr w:type="spellEnd"/>
      <w:r w:rsidRPr="00D04787">
        <w:rPr>
          <w:b/>
          <w:lang w:val="nl-BE"/>
        </w:rPr>
        <w:t xml:space="preserve"> te gebruiken bij het les geven die uitgebreid kan worden naar hun eigen wensen.</w:t>
      </w:r>
    </w:p>
    <w:p w14:paraId="3364F58D" w14:textId="77777777" w:rsidR="00547F0D" w:rsidRPr="00762754" w:rsidRDefault="00547F0D" w:rsidP="00547F0D">
      <w:pPr>
        <w:pStyle w:val="Heading3"/>
        <w:rPr>
          <w:lang w:val="nl-BE"/>
          <w14:textOutline w14:w="3175" w14:cap="rnd" w14:cmpd="sng" w14:algn="ctr">
            <w14:noFill/>
            <w14:prstDash w14:val="solid"/>
            <w14:bevel/>
          </w14:textOutline>
        </w:rPr>
      </w:pPr>
      <w:proofErr w:type="spellStart"/>
      <w:r w:rsidRPr="00762754">
        <w:rPr>
          <w:lang w:val="nl-BE"/>
          <w14:textOutline w14:w="3175" w14:cap="rnd" w14:cmpd="sng" w14:algn="ctr">
            <w14:noFill/>
            <w14:prstDash w14:val="solid"/>
            <w14:bevel/>
          </w14:textOutline>
        </w:rPr>
        <w:t>ConClips</w:t>
      </w:r>
      <w:proofErr w:type="spellEnd"/>
      <w:r w:rsidRPr="00762754">
        <w:rPr>
          <w:lang w:val="nl-BE"/>
          <w14:textOutline w14:w="3175" w14:cap="rnd" w14:cmpd="sng" w14:algn="ctr">
            <w14:noFill/>
            <w14:prstDash w14:val="solid"/>
            <w14:bevel/>
          </w14:textOutline>
        </w:rPr>
        <w:t>: The making of</w:t>
      </w:r>
    </w:p>
    <w:p w14:paraId="432D0068" w14:textId="77777777" w:rsidR="00547F0D" w:rsidRPr="00762754" w:rsidRDefault="00547F0D" w:rsidP="00547F0D">
      <w:pPr>
        <w:rPr>
          <w:lang w:val="nl-BE"/>
        </w:rPr>
      </w:pPr>
      <w:r w:rsidRPr="00762754">
        <w:rPr>
          <w:lang w:val="nl-BE"/>
        </w:rPr>
        <w:t xml:space="preserve">Elke </w:t>
      </w:r>
      <w:proofErr w:type="spellStart"/>
      <w:r w:rsidRPr="00762754">
        <w:rPr>
          <w:lang w:val="nl-BE"/>
        </w:rPr>
        <w:t>ConClip</w:t>
      </w:r>
      <w:proofErr w:type="spellEnd"/>
      <w:r w:rsidRPr="00762754">
        <w:rPr>
          <w:lang w:val="nl-BE"/>
        </w:rPr>
        <w:t xml:space="preserve"> belicht een specifiek werkproces.</w:t>
      </w:r>
    </w:p>
    <w:p w14:paraId="30757BFC" w14:textId="77777777" w:rsidR="00547F0D" w:rsidRDefault="00547F0D" w:rsidP="00547F0D">
      <w:pPr>
        <w:rPr>
          <w:lang w:val="nl-BE"/>
        </w:rPr>
      </w:pPr>
      <w:r>
        <w:rPr>
          <w:lang w:val="nl-BE"/>
        </w:rPr>
        <w:t>Een arbeider voert het werkproces uit in verschillende stappen op een realistisch 1:1 model van de werkomgeving.</w:t>
      </w:r>
    </w:p>
    <w:p w14:paraId="26224319" w14:textId="77777777" w:rsidR="00547F0D" w:rsidRDefault="00547F0D" w:rsidP="00547F0D">
      <w:pPr>
        <w:rPr>
          <w:lang w:val="nl-BE"/>
        </w:rPr>
      </w:pPr>
      <w:r>
        <w:rPr>
          <w:lang w:val="nl-BE"/>
        </w:rPr>
        <w:t>Een spreker buiten beeld geeft korte, begrijpbare uitleg bij de werkstappen.</w:t>
      </w:r>
    </w:p>
    <w:p w14:paraId="0B74D3AD" w14:textId="77777777" w:rsidR="00547F0D" w:rsidRDefault="00547F0D" w:rsidP="00547F0D">
      <w:pPr>
        <w:rPr>
          <w:lang w:val="nl-BE"/>
        </w:rPr>
      </w:pPr>
      <w:r>
        <w:rPr>
          <w:lang w:val="nl-BE"/>
        </w:rPr>
        <w:t>Daarnaast verschijnen de belangrijkste werkstappen en termen (sleutelwoorden) als tekst invoegingen.</w:t>
      </w:r>
    </w:p>
    <w:p w14:paraId="1BE9532A" w14:textId="77777777" w:rsidR="00547F0D" w:rsidRPr="00762754" w:rsidRDefault="00547F0D" w:rsidP="00547F0D">
      <w:pPr>
        <w:rPr>
          <w:lang w:val="nl-BE"/>
        </w:rPr>
      </w:pPr>
      <w:r>
        <w:rPr>
          <w:lang w:val="nl-BE"/>
        </w:rPr>
        <w:t>Op het einde worden de belangrijkste stappen en sleutelwoorden herhaald.</w:t>
      </w:r>
    </w:p>
    <w:p w14:paraId="61283864" w14:textId="77777777" w:rsidR="00547F0D" w:rsidRPr="00163547" w:rsidRDefault="00547F0D" w:rsidP="00547F0D">
      <w:pPr>
        <w:pStyle w:val="Heading3"/>
        <w:rPr>
          <w:lang w:val="nl-BE"/>
        </w:rPr>
      </w:pPr>
      <w:r w:rsidRPr="00163547">
        <w:rPr>
          <w:lang w:val="nl-BE"/>
        </w:rPr>
        <w:t>Didactiek</w:t>
      </w:r>
    </w:p>
    <w:p w14:paraId="5F082EC4" w14:textId="77777777" w:rsidR="00547F0D" w:rsidRPr="00163547" w:rsidRDefault="00547F0D" w:rsidP="00547F0D">
      <w:pPr>
        <w:rPr>
          <w:lang w:val="nl-BE"/>
        </w:rPr>
      </w:pPr>
      <w:r w:rsidRPr="00163547">
        <w:rPr>
          <w:lang w:val="nl-BE"/>
        </w:rPr>
        <w:t xml:space="preserve">Op de volgende bladzijde vind je extra </w:t>
      </w:r>
      <w:proofErr w:type="spellStart"/>
      <w:r w:rsidRPr="00163547">
        <w:rPr>
          <w:lang w:val="nl-BE"/>
        </w:rPr>
        <w:t>informative</w:t>
      </w:r>
      <w:proofErr w:type="spellEnd"/>
      <w:r w:rsidRPr="00163547">
        <w:rPr>
          <w:lang w:val="nl-BE"/>
        </w:rPr>
        <w:t xml:space="preserve"> bij de videoclip, onderverdeeld</w:t>
      </w:r>
      <w:r>
        <w:rPr>
          <w:lang w:val="nl-BE"/>
        </w:rPr>
        <w:t xml:space="preserve"> in de volgende categorieën</w:t>
      </w:r>
      <w:r w:rsidRPr="00163547">
        <w:rPr>
          <w:lang w:val="nl-BE"/>
        </w:rPr>
        <w:t>:</w:t>
      </w:r>
    </w:p>
    <w:p w14:paraId="57F6F842" w14:textId="77777777" w:rsidR="00547F0D" w:rsidRPr="00AC0138" w:rsidRDefault="00547F0D" w:rsidP="00547F0D">
      <w:pPr>
        <w:pStyle w:val="ListParagraph"/>
        <w:numPr>
          <w:ilvl w:val="0"/>
          <w:numId w:val="16"/>
        </w:numPr>
        <w:ind w:left="426"/>
        <w:rPr>
          <w:lang w:val="nl-BE"/>
        </w:rPr>
      </w:pPr>
      <w:r w:rsidRPr="00AC0138">
        <w:rPr>
          <w:lang w:val="nl-BE"/>
        </w:rPr>
        <w:t>Het werkproces zoals getoond in de video is onderverdeeld in een opeenvolging van begrijpbare stappen</w:t>
      </w:r>
    </w:p>
    <w:p w14:paraId="389EDAC3" w14:textId="77777777" w:rsidR="00547F0D" w:rsidRPr="00AC0138" w:rsidRDefault="00547F0D" w:rsidP="00547F0D">
      <w:pPr>
        <w:pStyle w:val="ListParagraph"/>
        <w:numPr>
          <w:ilvl w:val="0"/>
          <w:numId w:val="16"/>
        </w:numPr>
        <w:spacing w:after="0"/>
        <w:ind w:left="425" w:hanging="357"/>
        <w:contextualSpacing w:val="0"/>
        <w:rPr>
          <w:lang w:val="nl-BE"/>
        </w:rPr>
      </w:pPr>
      <w:r w:rsidRPr="00AC0138">
        <w:rPr>
          <w:lang w:val="nl-BE"/>
        </w:rPr>
        <w:t>De stappen worden op 3 niveaus toegelicht:</w:t>
      </w:r>
    </w:p>
    <w:p w14:paraId="413B3C10" w14:textId="77777777" w:rsidR="00547F0D" w:rsidRPr="00D75A69" w:rsidRDefault="00547F0D" w:rsidP="00547F0D">
      <w:pPr>
        <w:pStyle w:val="ListParagraph"/>
        <w:numPr>
          <w:ilvl w:val="0"/>
          <w:numId w:val="15"/>
        </w:numPr>
        <w:spacing w:before="0"/>
        <w:ind w:left="851" w:hanging="357"/>
        <w:rPr>
          <w:color w:val="9AA700"/>
          <w:lang w:val="en-GB"/>
        </w:rPr>
      </w:pPr>
      <w:r>
        <w:rPr>
          <w:lang w:val="en-GB"/>
        </w:rPr>
        <w:t xml:space="preserve">Wat </w:t>
      </w:r>
      <w:proofErr w:type="spellStart"/>
      <w:r>
        <w:rPr>
          <w:lang w:val="en-GB"/>
        </w:rPr>
        <w:t>wordt</w:t>
      </w:r>
      <w:proofErr w:type="spellEnd"/>
      <w:r>
        <w:rPr>
          <w:lang w:val="en-GB"/>
        </w:rPr>
        <w:t xml:space="preserve"> </w:t>
      </w:r>
      <w:proofErr w:type="spellStart"/>
      <w:r>
        <w:rPr>
          <w:lang w:val="en-GB"/>
        </w:rPr>
        <w:t>er</w:t>
      </w:r>
      <w:proofErr w:type="spellEnd"/>
      <w:r>
        <w:rPr>
          <w:lang w:val="en-GB"/>
        </w:rPr>
        <w:t xml:space="preserve"> </w:t>
      </w:r>
      <w:proofErr w:type="spellStart"/>
      <w:r>
        <w:rPr>
          <w:lang w:val="en-GB"/>
        </w:rPr>
        <w:t>gedaan</w:t>
      </w:r>
      <w:proofErr w:type="spellEnd"/>
      <w:r w:rsidRPr="00D75A69">
        <w:rPr>
          <w:lang w:val="en-GB"/>
        </w:rPr>
        <w:t>?</w:t>
      </w:r>
    </w:p>
    <w:p w14:paraId="187C07C2" w14:textId="77777777" w:rsidR="00547F0D" w:rsidRPr="00D75A69" w:rsidRDefault="00547F0D" w:rsidP="00547F0D">
      <w:pPr>
        <w:pStyle w:val="ListParagraph"/>
        <w:numPr>
          <w:ilvl w:val="0"/>
          <w:numId w:val="15"/>
        </w:numPr>
        <w:ind w:left="851"/>
        <w:rPr>
          <w:color w:val="9AA700"/>
          <w:lang w:val="en-GB"/>
        </w:rPr>
      </w:pPr>
      <w:r>
        <w:rPr>
          <w:lang w:val="en-GB"/>
        </w:rPr>
        <w:t xml:space="preserve">Hoe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69425E10" w14:textId="77777777" w:rsidR="00547F0D" w:rsidRPr="00D75A69" w:rsidRDefault="00547F0D" w:rsidP="00547F0D">
      <w:pPr>
        <w:pStyle w:val="ListParagraph"/>
        <w:numPr>
          <w:ilvl w:val="0"/>
          <w:numId w:val="15"/>
        </w:numPr>
        <w:ind w:left="851"/>
        <w:rPr>
          <w:color w:val="9AA700"/>
          <w:lang w:val="en-GB"/>
        </w:rPr>
      </w:pPr>
      <w:proofErr w:type="spellStart"/>
      <w:r>
        <w:rPr>
          <w:lang w:val="en-GB"/>
        </w:rPr>
        <w:t>Waarom</w:t>
      </w:r>
      <w:proofErr w:type="spellEnd"/>
      <w:r>
        <w:rPr>
          <w:lang w:val="en-GB"/>
        </w:rPr>
        <w:t xml:space="preserve"> </w:t>
      </w:r>
      <w:proofErr w:type="spellStart"/>
      <w:r>
        <w:rPr>
          <w:lang w:val="en-GB"/>
        </w:rPr>
        <w:t>wordt</w:t>
      </w:r>
      <w:proofErr w:type="spellEnd"/>
      <w:r>
        <w:rPr>
          <w:lang w:val="en-GB"/>
        </w:rPr>
        <w:t xml:space="preserve"> het </w:t>
      </w:r>
      <w:proofErr w:type="spellStart"/>
      <w:r>
        <w:rPr>
          <w:lang w:val="en-GB"/>
        </w:rPr>
        <w:t>gedaan</w:t>
      </w:r>
      <w:proofErr w:type="spellEnd"/>
      <w:r w:rsidRPr="00D75A69">
        <w:rPr>
          <w:lang w:val="en-GB"/>
        </w:rPr>
        <w:t>?</w:t>
      </w:r>
    </w:p>
    <w:p w14:paraId="321F7BAE" w14:textId="77777777" w:rsidR="00547F0D" w:rsidRPr="00AC0138" w:rsidRDefault="00547F0D" w:rsidP="00547F0D">
      <w:pPr>
        <w:pStyle w:val="ListParagraph"/>
        <w:numPr>
          <w:ilvl w:val="0"/>
          <w:numId w:val="17"/>
        </w:numPr>
        <w:ind w:left="425" w:hanging="357"/>
        <w:contextualSpacing w:val="0"/>
        <w:rPr>
          <w:lang w:val="nl-BE"/>
        </w:rPr>
      </w:pPr>
      <w:r w:rsidRPr="00AC0138">
        <w:rPr>
          <w:lang w:val="nl-BE"/>
        </w:rPr>
        <w:lastRenderedPageBreak/>
        <w:t xml:space="preserve">Een aantal </w:t>
      </w:r>
      <w:proofErr w:type="gramStart"/>
      <w:r w:rsidRPr="00AC0138">
        <w:rPr>
          <w:lang w:val="nl-BE"/>
        </w:rPr>
        <w:t>sleutelwoorden die</w:t>
      </w:r>
      <w:proofErr w:type="gramEnd"/>
      <w:r w:rsidRPr="00AC0138">
        <w:rPr>
          <w:lang w:val="nl-BE"/>
        </w:rPr>
        <w:t xml:space="preserve"> relevant zijn voor het werkproces worden geïntroduceerd en gedefinieerd.</w:t>
      </w:r>
    </w:p>
    <w:p w14:paraId="7CD8A351" w14:textId="77777777" w:rsidR="00547F0D" w:rsidRDefault="00547F0D" w:rsidP="00547F0D">
      <w:pPr>
        <w:rPr>
          <w:lang w:val="nl-BE"/>
        </w:rPr>
      </w:pPr>
    </w:p>
    <w:p w14:paraId="1DFE43DA" w14:textId="77777777" w:rsidR="00547F0D" w:rsidRPr="008256F1" w:rsidRDefault="00547F0D" w:rsidP="00547F0D">
      <w:pPr>
        <w:spacing w:before="0" w:after="160" w:line="259" w:lineRule="auto"/>
        <w:rPr>
          <w:b/>
          <w:lang w:val="nl-BE"/>
        </w:rPr>
      </w:pPr>
      <w:r w:rsidRPr="00AC0138">
        <w:rPr>
          <w:b/>
          <w:lang w:val="nl-BE"/>
        </w:rPr>
        <w:t xml:space="preserve">Voeg gerust inhoud toe die relevant is voor jouw lessen – bv. trefwoorden om iets uit te leggen (Waarom moet iets op een bepaalde manier uitgevoerd worden?) of </w:t>
      </w:r>
      <w:r>
        <w:rPr>
          <w:b/>
          <w:lang w:val="nl-BE"/>
        </w:rPr>
        <w:t>sleutelwoorden en hun definitie</w:t>
      </w:r>
      <w:r w:rsidRPr="008256F1">
        <w:rPr>
          <w:b/>
          <w:lang w:val="nl-BE"/>
        </w:rPr>
        <w:t>.</w:t>
      </w:r>
    </w:p>
    <w:p w14:paraId="73CBF533" w14:textId="77777777" w:rsidR="00E82B3C" w:rsidRPr="00547F0D" w:rsidRDefault="00E82B3C">
      <w:pPr>
        <w:spacing w:before="0" w:after="160" w:line="259" w:lineRule="auto"/>
        <w:rPr>
          <w:lang w:val="nl-BE"/>
        </w:rPr>
      </w:pPr>
      <w:r w:rsidRPr="00547F0D">
        <w:rPr>
          <w:lang w:val="nl-BE"/>
        </w:rPr>
        <w:br w:type="page"/>
      </w:r>
    </w:p>
    <w:tbl>
      <w:tblPr>
        <w:tblStyle w:val="TableGrid"/>
        <w:tblW w:w="0" w:type="auto"/>
        <w:tblLook w:val="04A0" w:firstRow="1" w:lastRow="0" w:firstColumn="1" w:lastColumn="0" w:noHBand="0" w:noVBand="1"/>
      </w:tblPr>
      <w:tblGrid>
        <w:gridCol w:w="2689"/>
        <w:gridCol w:w="3543"/>
        <w:gridCol w:w="2830"/>
      </w:tblGrid>
      <w:tr w:rsidR="00547F0D" w:rsidRPr="00CB705F" w14:paraId="165279F8" w14:textId="77777777" w:rsidTr="00F97663">
        <w:tc>
          <w:tcPr>
            <w:tcW w:w="9062" w:type="dxa"/>
            <w:gridSpan w:val="3"/>
            <w:shd w:val="clear" w:color="auto" w:fill="D9D9D9" w:themeFill="background1" w:themeFillShade="D9"/>
          </w:tcPr>
          <w:p w14:paraId="56F529D3" w14:textId="49D1EF5C" w:rsidR="00547F0D" w:rsidRPr="00CB705F" w:rsidRDefault="00547F0D" w:rsidP="00CB705F">
            <w:pPr>
              <w:spacing w:before="40" w:after="40"/>
              <w:rPr>
                <w:b/>
                <w:lang w:val="en-GB"/>
              </w:rPr>
            </w:pPr>
            <w:r>
              <w:rPr>
                <w:b/>
                <w:caps/>
                <w:lang w:val="en-GB"/>
              </w:rPr>
              <w:lastRenderedPageBreak/>
              <w:t>werkproces</w:t>
            </w:r>
            <w:r w:rsidRPr="00CB705F">
              <w:rPr>
                <w:b/>
                <w:caps/>
                <w:lang w:val="en-GB"/>
              </w:rPr>
              <w:t xml:space="preserve"> </w:t>
            </w:r>
            <w:r>
              <w:rPr>
                <w:b/>
                <w:caps/>
                <w:lang w:val="en-GB"/>
              </w:rPr>
              <w:t>stappen</w:t>
            </w:r>
          </w:p>
        </w:tc>
      </w:tr>
      <w:tr w:rsidR="00547F0D" w:rsidRPr="00CB705F" w14:paraId="3E2DA075" w14:textId="77777777" w:rsidTr="004C222D">
        <w:tc>
          <w:tcPr>
            <w:tcW w:w="2689" w:type="dxa"/>
            <w:tcBorders>
              <w:right w:val="dashSmallGap" w:sz="4" w:space="0" w:color="auto"/>
            </w:tcBorders>
            <w:shd w:val="clear" w:color="auto" w:fill="D9D9D9" w:themeFill="background1" w:themeFillShade="D9"/>
          </w:tcPr>
          <w:p w14:paraId="642753DD" w14:textId="4677F730" w:rsidR="00547F0D" w:rsidRPr="00CB705F" w:rsidRDefault="00547F0D" w:rsidP="00DA4880">
            <w:pPr>
              <w:spacing w:before="40" w:after="40"/>
              <w:rPr>
                <w:b/>
                <w:caps/>
                <w:lang w:val="en-GB"/>
              </w:rPr>
            </w:pPr>
            <w:r>
              <w:rPr>
                <w:b/>
                <w:caps/>
                <w:lang w:val="en-GB"/>
              </w:rPr>
              <w:t>W</w:t>
            </w:r>
            <w:r w:rsidRPr="00CB705F">
              <w:rPr>
                <w:b/>
                <w:caps/>
                <w:lang w:val="en-GB"/>
              </w:rPr>
              <w:t xml:space="preserve">at </w:t>
            </w:r>
            <w:proofErr w:type="spellStart"/>
            <w:r w:rsidRPr="00AC0138">
              <w:rPr>
                <w:b/>
                <w:lang w:val="en-GB"/>
              </w:rPr>
              <w:t>wordt</w:t>
            </w:r>
            <w:proofErr w:type="spellEnd"/>
            <w:r w:rsidRPr="00AC0138">
              <w:rPr>
                <w:b/>
                <w:lang w:val="en-GB"/>
              </w:rPr>
              <w:t xml:space="preserve"> </w:t>
            </w:r>
            <w:proofErr w:type="spellStart"/>
            <w:r w:rsidRPr="00AC0138">
              <w:rPr>
                <w:b/>
                <w:lang w:val="en-GB"/>
              </w:rPr>
              <w:t>er</w:t>
            </w:r>
            <w:proofErr w:type="spellEnd"/>
            <w:r w:rsidRPr="00AC0138">
              <w:rPr>
                <w:b/>
                <w:lang w:val="en-GB"/>
              </w:rPr>
              <w:t xml:space="preserve"> </w:t>
            </w:r>
            <w:proofErr w:type="spellStart"/>
            <w:r w:rsidRPr="00AC0138">
              <w:rPr>
                <w:b/>
                <w:lang w:val="en-GB"/>
              </w:rPr>
              <w:t>gedaan</w:t>
            </w:r>
            <w:proofErr w:type="spellEnd"/>
          </w:p>
        </w:tc>
        <w:tc>
          <w:tcPr>
            <w:tcW w:w="3543" w:type="dxa"/>
            <w:tcBorders>
              <w:left w:val="dashSmallGap" w:sz="4" w:space="0" w:color="auto"/>
              <w:right w:val="dashSmallGap" w:sz="4" w:space="0" w:color="auto"/>
            </w:tcBorders>
            <w:shd w:val="clear" w:color="auto" w:fill="D9D9D9" w:themeFill="background1" w:themeFillShade="D9"/>
          </w:tcPr>
          <w:p w14:paraId="53C92917" w14:textId="19CCA09F" w:rsidR="00547F0D" w:rsidRPr="00CB705F" w:rsidRDefault="00547F0D" w:rsidP="00DA4880">
            <w:pPr>
              <w:spacing w:before="40" w:after="40"/>
              <w:rPr>
                <w:b/>
                <w:caps/>
                <w:lang w:val="en-GB"/>
              </w:rPr>
            </w:pPr>
            <w:r>
              <w:rPr>
                <w:b/>
                <w:caps/>
                <w:lang w:val="en-GB"/>
              </w:rPr>
              <w:t>hoe</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c>
          <w:tcPr>
            <w:tcW w:w="2830" w:type="dxa"/>
            <w:tcBorders>
              <w:left w:val="dashSmallGap" w:sz="4" w:space="0" w:color="auto"/>
            </w:tcBorders>
            <w:shd w:val="clear" w:color="auto" w:fill="D9D9D9" w:themeFill="background1" w:themeFillShade="D9"/>
          </w:tcPr>
          <w:p w14:paraId="673A2F18" w14:textId="1AC68E74" w:rsidR="00547F0D" w:rsidRPr="00CB705F" w:rsidRDefault="00547F0D" w:rsidP="00DA4880">
            <w:pPr>
              <w:spacing w:before="40" w:after="40"/>
              <w:rPr>
                <w:b/>
                <w:caps/>
                <w:lang w:val="en-GB"/>
              </w:rPr>
            </w:pPr>
            <w:r>
              <w:rPr>
                <w:b/>
                <w:caps/>
                <w:lang w:val="en-GB"/>
              </w:rPr>
              <w:t>waarom</w:t>
            </w:r>
            <w:r w:rsidRPr="00CB705F">
              <w:rPr>
                <w:b/>
                <w:caps/>
                <w:lang w:val="en-GB"/>
              </w:rPr>
              <w:t xml:space="preserve"> </w:t>
            </w:r>
            <w:proofErr w:type="spellStart"/>
            <w:r>
              <w:rPr>
                <w:b/>
                <w:lang w:val="en-GB"/>
              </w:rPr>
              <w:t>wordt</w:t>
            </w:r>
            <w:proofErr w:type="spellEnd"/>
            <w:r>
              <w:rPr>
                <w:b/>
                <w:lang w:val="en-GB"/>
              </w:rPr>
              <w:t xml:space="preserve"> het </w:t>
            </w:r>
            <w:proofErr w:type="spellStart"/>
            <w:r>
              <w:rPr>
                <w:b/>
                <w:lang w:val="en-GB"/>
              </w:rPr>
              <w:t>gedaan</w:t>
            </w:r>
            <w:proofErr w:type="spellEnd"/>
            <w:r w:rsidRPr="00CB705F">
              <w:rPr>
                <w:b/>
                <w:caps/>
                <w:lang w:val="en-GB"/>
              </w:rPr>
              <w:t>?</w:t>
            </w:r>
          </w:p>
        </w:tc>
      </w:tr>
      <w:tr w:rsidR="00CB705F" w:rsidRPr="00A4666E" w14:paraId="6128E6E9" w14:textId="77777777" w:rsidTr="00AD6073">
        <w:tc>
          <w:tcPr>
            <w:tcW w:w="9062" w:type="dxa"/>
            <w:gridSpan w:val="3"/>
            <w:shd w:val="clear" w:color="auto" w:fill="F2F2F2" w:themeFill="background1" w:themeFillShade="F2"/>
          </w:tcPr>
          <w:p w14:paraId="064A0831" w14:textId="461A907C" w:rsidR="00CB705F" w:rsidRPr="00CB705F" w:rsidRDefault="00547F0D" w:rsidP="004629AE">
            <w:pPr>
              <w:spacing w:before="40" w:after="40"/>
              <w:rPr>
                <w:b/>
                <w:lang w:val="en-GB"/>
              </w:rPr>
            </w:pPr>
            <w:proofErr w:type="spellStart"/>
            <w:r w:rsidRPr="00547F0D">
              <w:rPr>
                <w:b/>
                <w:lang w:val="en-GB"/>
              </w:rPr>
              <w:t>Isolatie</w:t>
            </w:r>
            <w:proofErr w:type="spellEnd"/>
            <w:r w:rsidRPr="00547F0D">
              <w:rPr>
                <w:b/>
                <w:lang w:val="en-GB"/>
              </w:rPr>
              <w:t xml:space="preserve"> – </w:t>
            </w:r>
            <w:proofErr w:type="spellStart"/>
            <w:r w:rsidRPr="00547F0D">
              <w:rPr>
                <w:b/>
                <w:lang w:val="en-GB"/>
              </w:rPr>
              <w:t>funderingsaansluiting</w:t>
            </w:r>
            <w:proofErr w:type="spellEnd"/>
            <w:r w:rsidRPr="00547F0D">
              <w:rPr>
                <w:b/>
                <w:lang w:val="en-GB"/>
              </w:rPr>
              <w:t xml:space="preserve"> </w:t>
            </w:r>
            <w:proofErr w:type="spellStart"/>
            <w:r w:rsidRPr="00547F0D">
              <w:rPr>
                <w:b/>
                <w:lang w:val="en-GB"/>
              </w:rPr>
              <w:t>zonder</w:t>
            </w:r>
            <w:proofErr w:type="spellEnd"/>
            <w:r w:rsidRPr="00547F0D">
              <w:rPr>
                <w:b/>
                <w:lang w:val="en-GB"/>
              </w:rPr>
              <w:t xml:space="preserve"> </w:t>
            </w:r>
            <w:proofErr w:type="spellStart"/>
            <w:r w:rsidRPr="00547F0D">
              <w:rPr>
                <w:b/>
                <w:lang w:val="en-GB"/>
              </w:rPr>
              <w:t>kelder</w:t>
            </w:r>
            <w:proofErr w:type="spellEnd"/>
          </w:p>
        </w:tc>
      </w:tr>
      <w:tr w:rsidR="0080216B" w:rsidRPr="00A4666E" w14:paraId="3981E589" w14:textId="77777777" w:rsidTr="004C222D">
        <w:tc>
          <w:tcPr>
            <w:tcW w:w="2689" w:type="dxa"/>
            <w:tcBorders>
              <w:right w:val="dashSmallGap" w:sz="4" w:space="0" w:color="auto"/>
            </w:tcBorders>
          </w:tcPr>
          <w:p w14:paraId="17EEF1FF" w14:textId="311A79BB" w:rsidR="0080216B" w:rsidRPr="00547F0D" w:rsidRDefault="00547F0D" w:rsidP="00547F0D">
            <w:pPr>
              <w:spacing w:before="40" w:after="40"/>
            </w:pPr>
            <w:r w:rsidRPr="00547F0D">
              <w:t xml:space="preserve">Om de </w:t>
            </w:r>
            <w:proofErr w:type="spellStart"/>
            <w:r w:rsidRPr="00547F0D">
              <w:t>zone</w:t>
            </w:r>
            <w:proofErr w:type="spellEnd"/>
            <w:r w:rsidRPr="00547F0D">
              <w:t xml:space="preserve"> </w:t>
            </w:r>
            <w:proofErr w:type="spellStart"/>
            <w:r w:rsidRPr="00547F0D">
              <w:t>onder</w:t>
            </w:r>
            <w:proofErr w:type="spellEnd"/>
            <w:r w:rsidRPr="00547F0D">
              <w:t xml:space="preserve"> </w:t>
            </w:r>
            <w:proofErr w:type="spellStart"/>
            <w:r w:rsidRPr="00547F0D">
              <w:t>het</w:t>
            </w:r>
            <w:proofErr w:type="spellEnd"/>
            <w:r w:rsidRPr="00547F0D">
              <w:t xml:space="preserve"> </w:t>
            </w:r>
            <w:proofErr w:type="spellStart"/>
            <w:r w:rsidRPr="00547F0D">
              <w:t>maaiveld</w:t>
            </w:r>
            <w:proofErr w:type="spellEnd"/>
            <w:r w:rsidRPr="00547F0D">
              <w:t xml:space="preserve"> </w:t>
            </w:r>
            <w:proofErr w:type="spellStart"/>
            <w:r w:rsidRPr="00547F0D">
              <w:t>te</w:t>
            </w:r>
            <w:proofErr w:type="spellEnd"/>
            <w:r w:rsidRPr="00547F0D">
              <w:t xml:space="preserve"> </w:t>
            </w:r>
            <w:proofErr w:type="spellStart"/>
            <w:r w:rsidRPr="00547F0D">
              <w:t>kunnen</w:t>
            </w:r>
            <w:proofErr w:type="spellEnd"/>
            <w:r w:rsidRPr="00547F0D">
              <w:t xml:space="preserve"> </w:t>
            </w:r>
            <w:proofErr w:type="spellStart"/>
            <w:r w:rsidRPr="00547F0D">
              <w:t>isoleren</w:t>
            </w:r>
            <w:proofErr w:type="spellEnd"/>
            <w:r w:rsidRPr="00547F0D">
              <w:t xml:space="preserve">, </w:t>
            </w:r>
            <w:proofErr w:type="spellStart"/>
            <w:r w:rsidRPr="00547F0D">
              <w:t>moet</w:t>
            </w:r>
            <w:proofErr w:type="spellEnd"/>
            <w:r w:rsidRPr="00547F0D">
              <w:t xml:space="preserve"> de </w:t>
            </w:r>
            <w:proofErr w:type="spellStart"/>
            <w:r w:rsidRPr="00547F0D">
              <w:t>fundering</w:t>
            </w:r>
            <w:proofErr w:type="spellEnd"/>
            <w:r w:rsidRPr="00547F0D">
              <w:t xml:space="preserve"> </w:t>
            </w:r>
            <w:proofErr w:type="spellStart"/>
            <w:r w:rsidRPr="00547F0D">
              <w:t>voldoende</w:t>
            </w:r>
            <w:proofErr w:type="spellEnd"/>
            <w:r w:rsidRPr="00547F0D">
              <w:t xml:space="preserve"> </w:t>
            </w:r>
            <w:proofErr w:type="spellStart"/>
            <w:r w:rsidRPr="00547F0D">
              <w:t>diep</w:t>
            </w:r>
            <w:proofErr w:type="spellEnd"/>
            <w:r w:rsidRPr="00547F0D">
              <w:t xml:space="preserve"> en </w:t>
            </w:r>
            <w:proofErr w:type="spellStart"/>
            <w:r w:rsidRPr="00547F0D">
              <w:t>wijd</w:t>
            </w:r>
            <w:proofErr w:type="spellEnd"/>
            <w:r w:rsidRPr="00547F0D">
              <w:t xml:space="preserve"> </w:t>
            </w:r>
            <w:proofErr w:type="spellStart"/>
            <w:r>
              <w:t>vrij</w:t>
            </w:r>
            <w:proofErr w:type="spellEnd"/>
            <w:r>
              <w:t xml:space="preserve"> </w:t>
            </w:r>
            <w:proofErr w:type="spellStart"/>
            <w:r>
              <w:t>gemaakt</w:t>
            </w:r>
            <w:proofErr w:type="spellEnd"/>
            <w:r>
              <w:t xml:space="preserve"> worden.</w:t>
            </w:r>
          </w:p>
        </w:tc>
        <w:tc>
          <w:tcPr>
            <w:tcW w:w="3543" w:type="dxa"/>
            <w:tcBorders>
              <w:left w:val="dashSmallGap" w:sz="4" w:space="0" w:color="auto"/>
              <w:right w:val="dashSmallGap" w:sz="4" w:space="0" w:color="auto"/>
            </w:tcBorders>
          </w:tcPr>
          <w:p w14:paraId="5CA81C4B" w14:textId="77777777" w:rsidR="0080216B" w:rsidRDefault="00547F0D" w:rsidP="004C222D">
            <w:pPr>
              <w:spacing w:before="40" w:after="40"/>
              <w:rPr>
                <w:lang w:val="nl-BE"/>
              </w:rPr>
            </w:pPr>
            <w:r w:rsidRPr="00547F0D">
              <w:rPr>
                <w:lang w:val="nl-BE"/>
              </w:rPr>
              <w:t xml:space="preserve">De fundering moet </w:t>
            </w:r>
            <w:proofErr w:type="gramStart"/>
            <w:r w:rsidRPr="00547F0D">
              <w:rPr>
                <w:lang w:val="nl-BE"/>
              </w:rPr>
              <w:t>ten minste</w:t>
            </w:r>
            <w:proofErr w:type="gramEnd"/>
            <w:r w:rsidRPr="00547F0D">
              <w:rPr>
                <w:lang w:val="nl-BE"/>
              </w:rPr>
              <w:t xml:space="preserve"> tot op vorstvrije diepte </w:t>
            </w:r>
            <w:r>
              <w:rPr>
                <w:lang w:val="nl-BE"/>
              </w:rPr>
              <w:t>vrij gemaakt worden.</w:t>
            </w:r>
          </w:p>
          <w:p w14:paraId="44C67730" w14:textId="09D881BB" w:rsidR="00547F0D" w:rsidRPr="00547F0D" w:rsidRDefault="001E209E" w:rsidP="004C222D">
            <w:pPr>
              <w:spacing w:before="40" w:after="40"/>
              <w:rPr>
                <w:lang w:val="nl-BE"/>
              </w:rPr>
            </w:pPr>
            <w:r>
              <w:rPr>
                <w:lang w:val="nl-BE"/>
              </w:rPr>
              <w:t>Voorzie voldoende diepte en breedte om deftig te kunnen werken.</w:t>
            </w:r>
          </w:p>
        </w:tc>
        <w:tc>
          <w:tcPr>
            <w:tcW w:w="2830" w:type="dxa"/>
            <w:tcBorders>
              <w:left w:val="dashSmallGap" w:sz="4" w:space="0" w:color="auto"/>
            </w:tcBorders>
          </w:tcPr>
          <w:p w14:paraId="0CD74515" w14:textId="161D6460" w:rsidR="0080216B" w:rsidRPr="001E209E" w:rsidRDefault="001E209E" w:rsidP="00F75B12">
            <w:pPr>
              <w:spacing w:before="40" w:after="40"/>
              <w:rPr>
                <w:lang w:val="nl-BE"/>
              </w:rPr>
            </w:pPr>
            <w:r w:rsidRPr="001E209E">
              <w:rPr>
                <w:lang w:val="nl-BE"/>
              </w:rPr>
              <w:t xml:space="preserve">Gebouwen zijn onderhevig aan vorst. </w:t>
            </w:r>
            <w:r>
              <w:rPr>
                <w:lang w:val="nl-BE"/>
              </w:rPr>
              <w:t>Water dat bevriest tot ijs, expandeert en zou zo het materiaal kunnen verplaatsen.</w:t>
            </w:r>
          </w:p>
        </w:tc>
      </w:tr>
      <w:tr w:rsidR="004C222D" w:rsidRPr="00A4666E" w14:paraId="62C1B154" w14:textId="77777777" w:rsidTr="004C222D">
        <w:tc>
          <w:tcPr>
            <w:tcW w:w="2689" w:type="dxa"/>
            <w:tcBorders>
              <w:right w:val="dashSmallGap" w:sz="4" w:space="0" w:color="auto"/>
            </w:tcBorders>
          </w:tcPr>
          <w:p w14:paraId="583A6432" w14:textId="596CD548" w:rsidR="004C222D" w:rsidRPr="001E209E" w:rsidRDefault="001E209E" w:rsidP="001E209E">
            <w:pPr>
              <w:spacing w:before="40" w:after="40"/>
              <w:rPr>
                <w:lang w:val="nl-BE"/>
              </w:rPr>
            </w:pPr>
            <w:r w:rsidRPr="001E209E">
              <w:rPr>
                <w:lang w:val="nl-BE"/>
              </w:rPr>
              <w:t>Dicht de overgang tussen de fundering en het metselwerk</w:t>
            </w:r>
            <w:r>
              <w:rPr>
                <w:lang w:val="nl-BE"/>
              </w:rPr>
              <w:t xml:space="preserve"> met een bitumineuze afdichting.</w:t>
            </w:r>
          </w:p>
        </w:tc>
        <w:tc>
          <w:tcPr>
            <w:tcW w:w="3543" w:type="dxa"/>
            <w:tcBorders>
              <w:left w:val="dashSmallGap" w:sz="4" w:space="0" w:color="auto"/>
              <w:right w:val="dashSmallGap" w:sz="4" w:space="0" w:color="auto"/>
            </w:tcBorders>
          </w:tcPr>
          <w:p w14:paraId="5322C853" w14:textId="6F2B4241" w:rsidR="004C222D" w:rsidRPr="001E209E" w:rsidRDefault="001E209E" w:rsidP="004C222D">
            <w:pPr>
              <w:spacing w:beforeLines="40" w:before="96" w:afterLines="40" w:after="96"/>
              <w:rPr>
                <w:lang w:val="nl-BE"/>
              </w:rPr>
            </w:pPr>
            <w:r w:rsidRPr="001E209E">
              <w:rPr>
                <w:lang w:val="nl-BE"/>
              </w:rPr>
              <w:t>Laat de afdichting eerst voldoende drogen alvorens verder te werken.</w:t>
            </w:r>
          </w:p>
        </w:tc>
        <w:tc>
          <w:tcPr>
            <w:tcW w:w="2830" w:type="dxa"/>
            <w:tcBorders>
              <w:left w:val="dashSmallGap" w:sz="4" w:space="0" w:color="auto"/>
            </w:tcBorders>
          </w:tcPr>
          <w:p w14:paraId="786C0326" w14:textId="760A4A80" w:rsidR="004C222D" w:rsidRPr="001E209E" w:rsidRDefault="004C222D" w:rsidP="004C222D">
            <w:pPr>
              <w:spacing w:before="40" w:after="40"/>
              <w:rPr>
                <w:lang w:val="nl-BE"/>
              </w:rPr>
            </w:pPr>
          </w:p>
        </w:tc>
      </w:tr>
      <w:tr w:rsidR="004C222D" w:rsidRPr="00A4666E" w14:paraId="046F536A" w14:textId="77777777" w:rsidTr="004C222D">
        <w:trPr>
          <w:trHeight w:val="488"/>
        </w:trPr>
        <w:tc>
          <w:tcPr>
            <w:tcW w:w="2689" w:type="dxa"/>
            <w:vMerge w:val="restart"/>
            <w:tcBorders>
              <w:right w:val="dashSmallGap" w:sz="4" w:space="0" w:color="auto"/>
            </w:tcBorders>
          </w:tcPr>
          <w:p w14:paraId="3E89AC59" w14:textId="48C62354" w:rsidR="004C222D" w:rsidRPr="001E209E" w:rsidRDefault="001E209E" w:rsidP="004C222D">
            <w:pPr>
              <w:spacing w:before="40" w:after="40"/>
              <w:rPr>
                <w:lang w:val="nl-BE"/>
              </w:rPr>
            </w:pPr>
            <w:r w:rsidRPr="001E209E">
              <w:rPr>
                <w:lang w:val="nl-BE"/>
              </w:rPr>
              <w:t>Isoleer de muur beneden het maaiveld met waterbestendige isolatie.</w:t>
            </w:r>
          </w:p>
        </w:tc>
        <w:tc>
          <w:tcPr>
            <w:tcW w:w="3543" w:type="dxa"/>
            <w:tcBorders>
              <w:left w:val="dashSmallGap" w:sz="4" w:space="0" w:color="auto"/>
              <w:bottom w:val="dashSmallGap" w:sz="4" w:space="0" w:color="auto"/>
            </w:tcBorders>
          </w:tcPr>
          <w:p w14:paraId="266D7B13" w14:textId="42973D46" w:rsidR="004C222D" w:rsidRPr="001E209E" w:rsidRDefault="001E209E" w:rsidP="004C222D">
            <w:pPr>
              <w:spacing w:before="40" w:after="40"/>
              <w:rPr>
                <w:lang w:val="nl-BE"/>
              </w:rPr>
            </w:pPr>
            <w:r w:rsidRPr="001E209E">
              <w:rPr>
                <w:lang w:val="nl-BE"/>
              </w:rPr>
              <w:t xml:space="preserve">De eerste rij isolatieplaten moet voldoende diep geplaatst worden, </w:t>
            </w:r>
            <w:proofErr w:type="gramStart"/>
            <w:r w:rsidRPr="001E209E">
              <w:rPr>
                <w:lang w:val="nl-BE"/>
              </w:rPr>
              <w:t>ten minste</w:t>
            </w:r>
            <w:proofErr w:type="gramEnd"/>
            <w:r w:rsidRPr="001E209E">
              <w:rPr>
                <w:lang w:val="nl-BE"/>
              </w:rPr>
              <w:t xml:space="preserve"> tot op vorstvrije diepte.</w:t>
            </w:r>
          </w:p>
        </w:tc>
        <w:tc>
          <w:tcPr>
            <w:tcW w:w="2830" w:type="dxa"/>
            <w:tcBorders>
              <w:left w:val="dashSmallGap" w:sz="4" w:space="0" w:color="auto"/>
              <w:bottom w:val="dashSmallGap" w:sz="4" w:space="0" w:color="auto"/>
            </w:tcBorders>
          </w:tcPr>
          <w:p w14:paraId="65EB06C3" w14:textId="3C04FD12" w:rsidR="004C222D" w:rsidRPr="001E209E" w:rsidRDefault="004C222D" w:rsidP="004C222D">
            <w:pPr>
              <w:spacing w:before="40" w:after="40"/>
              <w:rPr>
                <w:lang w:val="nl-BE"/>
              </w:rPr>
            </w:pPr>
          </w:p>
        </w:tc>
      </w:tr>
      <w:tr w:rsidR="004C222D" w:rsidRPr="00A4666E" w14:paraId="4945C08C" w14:textId="77777777" w:rsidTr="004C222D">
        <w:trPr>
          <w:trHeight w:val="488"/>
        </w:trPr>
        <w:tc>
          <w:tcPr>
            <w:tcW w:w="2689" w:type="dxa"/>
            <w:vMerge/>
            <w:tcBorders>
              <w:right w:val="dashSmallGap" w:sz="4" w:space="0" w:color="auto"/>
            </w:tcBorders>
          </w:tcPr>
          <w:p w14:paraId="18A6B287" w14:textId="77777777" w:rsidR="004C222D" w:rsidRPr="001E209E" w:rsidRDefault="004C222D" w:rsidP="004C222D">
            <w:pPr>
              <w:spacing w:before="40" w:after="40"/>
              <w:rPr>
                <w:lang w:val="nl-BE"/>
              </w:rPr>
            </w:pPr>
          </w:p>
        </w:tc>
        <w:tc>
          <w:tcPr>
            <w:tcW w:w="3543" w:type="dxa"/>
            <w:tcBorders>
              <w:left w:val="dashSmallGap" w:sz="4" w:space="0" w:color="auto"/>
              <w:bottom w:val="dashSmallGap" w:sz="4" w:space="0" w:color="auto"/>
            </w:tcBorders>
          </w:tcPr>
          <w:p w14:paraId="4E1BB105" w14:textId="44F27FAD" w:rsidR="004C222D" w:rsidRPr="001E209E" w:rsidRDefault="001E209E" w:rsidP="004C222D">
            <w:pPr>
              <w:spacing w:before="40" w:after="40"/>
              <w:rPr>
                <w:lang w:val="nl-BE"/>
              </w:rPr>
            </w:pPr>
            <w:r w:rsidRPr="001E209E">
              <w:rPr>
                <w:lang w:val="nl-BE"/>
              </w:rPr>
              <w:t>De onderkant van de onderste platen</w:t>
            </w:r>
            <w:r>
              <w:rPr>
                <w:lang w:val="nl-BE"/>
              </w:rPr>
              <w:t xml:space="preserve"> moet onder een hoek van 45° afgesneden worden.</w:t>
            </w:r>
          </w:p>
        </w:tc>
        <w:tc>
          <w:tcPr>
            <w:tcW w:w="2830" w:type="dxa"/>
            <w:tcBorders>
              <w:left w:val="dashSmallGap" w:sz="4" w:space="0" w:color="auto"/>
              <w:bottom w:val="dashSmallGap" w:sz="4" w:space="0" w:color="auto"/>
            </w:tcBorders>
          </w:tcPr>
          <w:p w14:paraId="1762EDB4" w14:textId="59AA5D5E" w:rsidR="004C222D" w:rsidRPr="001E209E" w:rsidRDefault="004C222D" w:rsidP="004C222D">
            <w:pPr>
              <w:spacing w:before="40" w:after="40"/>
              <w:rPr>
                <w:lang w:val="nl-BE"/>
              </w:rPr>
            </w:pPr>
          </w:p>
        </w:tc>
      </w:tr>
      <w:tr w:rsidR="004C222D" w:rsidRPr="00A4666E" w14:paraId="13B3E059" w14:textId="77777777" w:rsidTr="004C222D">
        <w:trPr>
          <w:trHeight w:val="488"/>
        </w:trPr>
        <w:tc>
          <w:tcPr>
            <w:tcW w:w="2689" w:type="dxa"/>
            <w:vMerge/>
            <w:tcBorders>
              <w:right w:val="dashSmallGap" w:sz="4" w:space="0" w:color="auto"/>
            </w:tcBorders>
          </w:tcPr>
          <w:p w14:paraId="3D029BD8" w14:textId="77777777" w:rsidR="004C222D" w:rsidRPr="001E209E" w:rsidRDefault="004C222D" w:rsidP="004C222D">
            <w:pPr>
              <w:spacing w:before="40" w:after="40"/>
              <w:rPr>
                <w:lang w:val="nl-BE"/>
              </w:rPr>
            </w:pPr>
          </w:p>
        </w:tc>
        <w:tc>
          <w:tcPr>
            <w:tcW w:w="3543" w:type="dxa"/>
            <w:tcBorders>
              <w:left w:val="dashSmallGap" w:sz="4" w:space="0" w:color="auto"/>
              <w:bottom w:val="dashSmallGap" w:sz="4" w:space="0" w:color="auto"/>
            </w:tcBorders>
          </w:tcPr>
          <w:p w14:paraId="28219565" w14:textId="24E69551" w:rsidR="004C222D" w:rsidRPr="001E209E" w:rsidRDefault="001E209E" w:rsidP="004C222D">
            <w:pPr>
              <w:spacing w:before="40" w:after="40"/>
              <w:rPr>
                <w:lang w:val="nl-BE"/>
              </w:rPr>
            </w:pPr>
            <w:r w:rsidRPr="001E209E">
              <w:rPr>
                <w:lang w:val="nl-BE"/>
              </w:rPr>
              <w:t>De waterbestendige isolatie wordt geplaatst tot op minstens 30 cm boven het maaiveld.</w:t>
            </w:r>
          </w:p>
        </w:tc>
        <w:tc>
          <w:tcPr>
            <w:tcW w:w="2830" w:type="dxa"/>
            <w:tcBorders>
              <w:left w:val="dashSmallGap" w:sz="4" w:space="0" w:color="auto"/>
              <w:bottom w:val="dashSmallGap" w:sz="4" w:space="0" w:color="auto"/>
            </w:tcBorders>
          </w:tcPr>
          <w:p w14:paraId="2B6D1B0F" w14:textId="77777777" w:rsidR="004C222D" w:rsidRPr="001E209E" w:rsidRDefault="004C222D" w:rsidP="004C222D">
            <w:pPr>
              <w:spacing w:before="40" w:after="40"/>
              <w:rPr>
                <w:lang w:val="nl-BE"/>
              </w:rPr>
            </w:pPr>
          </w:p>
        </w:tc>
      </w:tr>
      <w:tr w:rsidR="004C222D" w:rsidRPr="00A4666E" w14:paraId="7B33F19F" w14:textId="77777777" w:rsidTr="004C222D">
        <w:trPr>
          <w:trHeight w:val="487"/>
        </w:trPr>
        <w:tc>
          <w:tcPr>
            <w:tcW w:w="2689" w:type="dxa"/>
            <w:vMerge/>
            <w:tcBorders>
              <w:right w:val="dashSmallGap" w:sz="4" w:space="0" w:color="auto"/>
            </w:tcBorders>
          </w:tcPr>
          <w:p w14:paraId="5F77AC6F" w14:textId="77777777" w:rsidR="004C222D" w:rsidRPr="001E209E" w:rsidRDefault="004C222D" w:rsidP="004C222D">
            <w:pPr>
              <w:spacing w:before="40" w:after="40"/>
              <w:rPr>
                <w:lang w:val="nl-BE"/>
              </w:rPr>
            </w:pPr>
          </w:p>
        </w:tc>
        <w:tc>
          <w:tcPr>
            <w:tcW w:w="3543" w:type="dxa"/>
            <w:tcBorders>
              <w:top w:val="dashSmallGap" w:sz="4" w:space="0" w:color="auto"/>
              <w:left w:val="dashSmallGap" w:sz="4" w:space="0" w:color="auto"/>
            </w:tcBorders>
          </w:tcPr>
          <w:p w14:paraId="5AEFB691" w14:textId="782EEC5D" w:rsidR="004C222D" w:rsidRPr="001E209E" w:rsidRDefault="001E209E" w:rsidP="004C222D">
            <w:pPr>
              <w:spacing w:before="40" w:after="40"/>
              <w:rPr>
                <w:lang w:val="nl-BE"/>
              </w:rPr>
            </w:pPr>
            <w:r w:rsidRPr="001E209E">
              <w:rPr>
                <w:lang w:val="nl-BE"/>
              </w:rPr>
              <w:t xml:space="preserve">Om de isolatieplaten te kunnen lijmen op de bitumineuze ondergrond </w:t>
            </w:r>
            <w:proofErr w:type="gramStart"/>
            <w:r w:rsidRPr="001E209E">
              <w:rPr>
                <w:lang w:val="nl-BE"/>
              </w:rPr>
              <w:t>word</w:t>
            </w:r>
            <w:proofErr w:type="gramEnd"/>
            <w:r w:rsidRPr="001E209E">
              <w:rPr>
                <w:lang w:val="nl-BE"/>
              </w:rPr>
              <w:t xml:space="preserve"> teen special lijmmortel gebruikt.</w:t>
            </w:r>
          </w:p>
        </w:tc>
        <w:tc>
          <w:tcPr>
            <w:tcW w:w="2830" w:type="dxa"/>
            <w:tcBorders>
              <w:top w:val="dashSmallGap" w:sz="4" w:space="0" w:color="auto"/>
              <w:left w:val="dashSmallGap" w:sz="4" w:space="0" w:color="auto"/>
            </w:tcBorders>
          </w:tcPr>
          <w:p w14:paraId="0D1F0C9F" w14:textId="12C7FB3D" w:rsidR="004C222D" w:rsidRPr="001E209E" w:rsidRDefault="004C222D" w:rsidP="004C222D">
            <w:pPr>
              <w:spacing w:before="40" w:after="40"/>
              <w:rPr>
                <w:lang w:val="nl-BE"/>
              </w:rPr>
            </w:pPr>
          </w:p>
        </w:tc>
      </w:tr>
      <w:tr w:rsidR="00E87018" w:rsidRPr="00A4666E" w14:paraId="43FECB41" w14:textId="77777777" w:rsidTr="00B17A5E">
        <w:trPr>
          <w:trHeight w:val="413"/>
        </w:trPr>
        <w:tc>
          <w:tcPr>
            <w:tcW w:w="2689" w:type="dxa"/>
            <w:tcBorders>
              <w:right w:val="dashSmallGap" w:sz="4" w:space="0" w:color="auto"/>
            </w:tcBorders>
          </w:tcPr>
          <w:p w14:paraId="3D4AB550" w14:textId="5023062A" w:rsidR="00E87018" w:rsidRPr="001E209E" w:rsidRDefault="001E209E" w:rsidP="00E87018">
            <w:pPr>
              <w:spacing w:before="40" w:after="40"/>
              <w:rPr>
                <w:lang w:val="nl-BE"/>
              </w:rPr>
            </w:pPr>
            <w:r w:rsidRPr="001E209E">
              <w:rPr>
                <w:lang w:val="nl-BE"/>
              </w:rPr>
              <w:t>Boven de waterbestendige isolatie gebruik je “gewone” isolatie, geschikt voor ETICS.</w:t>
            </w:r>
          </w:p>
        </w:tc>
        <w:tc>
          <w:tcPr>
            <w:tcW w:w="3543" w:type="dxa"/>
            <w:tcBorders>
              <w:left w:val="dashSmallGap" w:sz="4" w:space="0" w:color="auto"/>
              <w:right w:val="dashSmallGap" w:sz="4" w:space="0" w:color="auto"/>
            </w:tcBorders>
          </w:tcPr>
          <w:p w14:paraId="761AA460" w14:textId="17BD1889" w:rsidR="00E87018" w:rsidRPr="001E209E" w:rsidRDefault="001E209E" w:rsidP="00E87018">
            <w:pPr>
              <w:spacing w:before="40" w:after="40"/>
              <w:rPr>
                <w:lang w:val="nl-BE"/>
              </w:rPr>
            </w:pPr>
            <w:r w:rsidRPr="001E209E">
              <w:rPr>
                <w:lang w:val="nl-BE"/>
              </w:rPr>
              <w:t xml:space="preserve">Deze isolatieplaten worden met pluggen bevestigd, zie </w:t>
            </w:r>
            <w:proofErr w:type="spellStart"/>
            <w:r w:rsidRPr="001E209E">
              <w:rPr>
                <w:lang w:val="nl-BE"/>
              </w:rPr>
              <w:t>ConClip</w:t>
            </w:r>
            <w:proofErr w:type="spellEnd"/>
            <w:r w:rsidRPr="001E209E">
              <w:rPr>
                <w:lang w:val="nl-BE"/>
              </w:rPr>
              <w:t xml:space="preserve"> 1 </w:t>
            </w:r>
            <w:r>
              <w:rPr>
                <w:lang w:val="nl-BE"/>
              </w:rPr>
              <w:t>“</w:t>
            </w:r>
            <w:r w:rsidRPr="001E209E">
              <w:rPr>
                <w:lang w:val="nl-BE"/>
              </w:rPr>
              <w:t>Koudebruggen vermijden bij plaatsing van isolatie</w:t>
            </w:r>
            <w:r>
              <w:rPr>
                <w:lang w:val="nl-BE"/>
              </w:rPr>
              <w:t>”.</w:t>
            </w:r>
          </w:p>
        </w:tc>
        <w:tc>
          <w:tcPr>
            <w:tcW w:w="2830" w:type="dxa"/>
            <w:tcBorders>
              <w:left w:val="dashSmallGap" w:sz="4" w:space="0" w:color="auto"/>
            </w:tcBorders>
          </w:tcPr>
          <w:p w14:paraId="7720E504" w14:textId="77777777" w:rsidR="00E87018" w:rsidRPr="001E209E" w:rsidRDefault="00E87018" w:rsidP="00B17A5E">
            <w:pPr>
              <w:spacing w:before="40" w:after="40"/>
              <w:rPr>
                <w:lang w:val="nl-BE"/>
              </w:rPr>
            </w:pPr>
          </w:p>
        </w:tc>
      </w:tr>
      <w:tr w:rsidR="00E87018" w:rsidRPr="00A4666E" w14:paraId="756B303B" w14:textId="77777777" w:rsidTr="00605C32">
        <w:trPr>
          <w:trHeight w:val="409"/>
        </w:trPr>
        <w:tc>
          <w:tcPr>
            <w:tcW w:w="2689" w:type="dxa"/>
            <w:tcBorders>
              <w:right w:val="dashSmallGap" w:sz="4" w:space="0" w:color="auto"/>
            </w:tcBorders>
          </w:tcPr>
          <w:p w14:paraId="4650FC46" w14:textId="7908439C" w:rsidR="00E87018" w:rsidRPr="001E209E" w:rsidRDefault="001E209E" w:rsidP="00605C32">
            <w:pPr>
              <w:spacing w:before="40" w:after="40"/>
              <w:rPr>
                <w:lang w:val="nl-BE"/>
              </w:rPr>
            </w:pPr>
            <w:r w:rsidRPr="001E209E">
              <w:rPr>
                <w:lang w:val="nl-BE"/>
              </w:rPr>
              <w:t>De gevel wordt verder afgewerkt</w:t>
            </w:r>
            <w:r w:rsidR="00D201F6">
              <w:rPr>
                <w:lang w:val="nl-BE"/>
              </w:rPr>
              <w:t xml:space="preserve"> met buitenpleister</w:t>
            </w:r>
            <w:r w:rsidRPr="001E209E">
              <w:rPr>
                <w:lang w:val="nl-BE"/>
              </w:rPr>
              <w:t>.</w:t>
            </w:r>
          </w:p>
        </w:tc>
        <w:tc>
          <w:tcPr>
            <w:tcW w:w="3543" w:type="dxa"/>
            <w:tcBorders>
              <w:left w:val="dashSmallGap" w:sz="4" w:space="0" w:color="auto"/>
              <w:right w:val="dashSmallGap" w:sz="4" w:space="0" w:color="auto"/>
            </w:tcBorders>
          </w:tcPr>
          <w:p w14:paraId="2BEADCFA" w14:textId="77777777" w:rsidR="00E87018" w:rsidRPr="001E209E" w:rsidRDefault="00E87018" w:rsidP="00605C32">
            <w:pPr>
              <w:spacing w:before="40" w:after="40"/>
              <w:rPr>
                <w:lang w:val="nl-BE"/>
              </w:rPr>
            </w:pPr>
          </w:p>
        </w:tc>
        <w:tc>
          <w:tcPr>
            <w:tcW w:w="2830" w:type="dxa"/>
            <w:tcBorders>
              <w:left w:val="dashSmallGap" w:sz="4" w:space="0" w:color="auto"/>
            </w:tcBorders>
          </w:tcPr>
          <w:p w14:paraId="6C2C2A99" w14:textId="77777777" w:rsidR="00E87018" w:rsidRPr="001E209E" w:rsidRDefault="00E87018" w:rsidP="00605C32">
            <w:pPr>
              <w:spacing w:before="40" w:after="40"/>
              <w:rPr>
                <w:lang w:val="nl-BE"/>
              </w:rPr>
            </w:pPr>
          </w:p>
        </w:tc>
      </w:tr>
      <w:tr w:rsidR="004810C1" w:rsidRPr="00A4666E" w14:paraId="5B59ACC7" w14:textId="77777777" w:rsidTr="004810C1">
        <w:trPr>
          <w:trHeight w:val="988"/>
        </w:trPr>
        <w:tc>
          <w:tcPr>
            <w:tcW w:w="2689" w:type="dxa"/>
            <w:tcBorders>
              <w:right w:val="dashSmallGap" w:sz="4" w:space="0" w:color="auto"/>
            </w:tcBorders>
          </w:tcPr>
          <w:p w14:paraId="792F71CD" w14:textId="6DACFBF8" w:rsidR="004810C1" w:rsidRPr="00D201F6" w:rsidRDefault="00D201F6" w:rsidP="004810C1">
            <w:pPr>
              <w:spacing w:before="40" w:after="40"/>
              <w:rPr>
                <w:lang w:val="nl-BE"/>
              </w:rPr>
            </w:pPr>
            <w:r w:rsidRPr="00D201F6">
              <w:rPr>
                <w:lang w:val="nl-BE"/>
              </w:rPr>
              <w:t xml:space="preserve">De funderingszone wordt gedicht met </w:t>
            </w:r>
            <w:r>
              <w:rPr>
                <w:lang w:val="nl-BE"/>
              </w:rPr>
              <w:t>een speciale afdichting.</w:t>
            </w:r>
          </w:p>
        </w:tc>
        <w:tc>
          <w:tcPr>
            <w:tcW w:w="3543" w:type="dxa"/>
            <w:tcBorders>
              <w:left w:val="dashSmallGap" w:sz="4" w:space="0" w:color="auto"/>
            </w:tcBorders>
          </w:tcPr>
          <w:p w14:paraId="319A7306" w14:textId="7ED8E4DA" w:rsidR="004810C1" w:rsidRPr="00D201F6" w:rsidRDefault="00D201F6" w:rsidP="004810C1">
            <w:pPr>
              <w:spacing w:before="40" w:after="40"/>
              <w:rPr>
                <w:lang w:val="nl-BE"/>
              </w:rPr>
            </w:pPr>
            <w:r w:rsidRPr="00D201F6">
              <w:rPr>
                <w:lang w:val="nl-BE"/>
              </w:rPr>
              <w:t>De volledige funderingszone wordt afgewerkt met deze special afdichting tot op minstens 30 cm boven het maaiveld.</w:t>
            </w:r>
          </w:p>
        </w:tc>
        <w:tc>
          <w:tcPr>
            <w:tcW w:w="2830" w:type="dxa"/>
            <w:tcBorders>
              <w:left w:val="dashSmallGap" w:sz="4" w:space="0" w:color="auto"/>
            </w:tcBorders>
          </w:tcPr>
          <w:p w14:paraId="715EC287" w14:textId="417AA0F4" w:rsidR="004810C1" w:rsidRPr="00D201F6" w:rsidRDefault="004810C1" w:rsidP="004810C1">
            <w:pPr>
              <w:spacing w:before="40" w:after="40"/>
              <w:rPr>
                <w:lang w:val="nl-BE"/>
              </w:rPr>
            </w:pPr>
          </w:p>
        </w:tc>
      </w:tr>
      <w:tr w:rsidR="004810C1" w:rsidRPr="00A4666E" w14:paraId="4A7FBC4C" w14:textId="77777777" w:rsidTr="004C222D">
        <w:trPr>
          <w:trHeight w:val="409"/>
        </w:trPr>
        <w:tc>
          <w:tcPr>
            <w:tcW w:w="2689" w:type="dxa"/>
            <w:tcBorders>
              <w:right w:val="dashSmallGap" w:sz="4" w:space="0" w:color="auto"/>
            </w:tcBorders>
          </w:tcPr>
          <w:p w14:paraId="0B93D14F" w14:textId="1A716F8A" w:rsidR="004810C1" w:rsidRPr="00D201F6" w:rsidRDefault="004810C1" w:rsidP="004810C1">
            <w:pPr>
              <w:spacing w:before="40" w:after="40"/>
              <w:rPr>
                <w:lang w:val="nl-BE"/>
              </w:rPr>
            </w:pPr>
          </w:p>
        </w:tc>
        <w:tc>
          <w:tcPr>
            <w:tcW w:w="3543" w:type="dxa"/>
            <w:tcBorders>
              <w:left w:val="dashSmallGap" w:sz="4" w:space="0" w:color="auto"/>
              <w:right w:val="dashSmallGap" w:sz="4" w:space="0" w:color="auto"/>
            </w:tcBorders>
          </w:tcPr>
          <w:p w14:paraId="40D171A1" w14:textId="37CA41AC" w:rsidR="004810C1" w:rsidRPr="00D201F6" w:rsidRDefault="004810C1" w:rsidP="004810C1">
            <w:pPr>
              <w:spacing w:before="40" w:after="40"/>
              <w:rPr>
                <w:lang w:val="nl-BE"/>
              </w:rPr>
            </w:pPr>
          </w:p>
        </w:tc>
        <w:tc>
          <w:tcPr>
            <w:tcW w:w="2830" w:type="dxa"/>
            <w:tcBorders>
              <w:left w:val="dashSmallGap" w:sz="4" w:space="0" w:color="auto"/>
            </w:tcBorders>
          </w:tcPr>
          <w:p w14:paraId="3E011497" w14:textId="066637A5" w:rsidR="004810C1" w:rsidRPr="00D201F6" w:rsidRDefault="004810C1" w:rsidP="004810C1">
            <w:pPr>
              <w:spacing w:before="40" w:after="40"/>
              <w:rPr>
                <w:lang w:val="nl-BE"/>
              </w:rPr>
            </w:pPr>
          </w:p>
        </w:tc>
      </w:tr>
      <w:tr w:rsidR="004810C1" w:rsidRPr="00A4666E" w14:paraId="43723DDB" w14:textId="77777777" w:rsidTr="004C222D">
        <w:tc>
          <w:tcPr>
            <w:tcW w:w="2689" w:type="dxa"/>
            <w:tcBorders>
              <w:right w:val="dashSmallGap" w:sz="4" w:space="0" w:color="auto"/>
            </w:tcBorders>
          </w:tcPr>
          <w:p w14:paraId="01B8E979" w14:textId="5019BCA0" w:rsidR="004810C1" w:rsidRPr="00D201F6" w:rsidRDefault="004810C1" w:rsidP="004810C1">
            <w:pPr>
              <w:spacing w:before="40" w:after="40"/>
              <w:rPr>
                <w:lang w:val="nl-BE"/>
              </w:rPr>
            </w:pPr>
          </w:p>
        </w:tc>
        <w:tc>
          <w:tcPr>
            <w:tcW w:w="3543" w:type="dxa"/>
            <w:tcBorders>
              <w:left w:val="dashSmallGap" w:sz="4" w:space="0" w:color="auto"/>
              <w:right w:val="dashSmallGap" w:sz="4" w:space="0" w:color="auto"/>
            </w:tcBorders>
          </w:tcPr>
          <w:p w14:paraId="2DE177D0" w14:textId="0979DB8E" w:rsidR="004810C1" w:rsidRPr="00D201F6" w:rsidRDefault="004810C1" w:rsidP="004810C1">
            <w:pPr>
              <w:spacing w:before="40" w:after="40"/>
              <w:rPr>
                <w:lang w:val="nl-BE"/>
              </w:rPr>
            </w:pPr>
          </w:p>
        </w:tc>
        <w:tc>
          <w:tcPr>
            <w:tcW w:w="2830" w:type="dxa"/>
            <w:tcBorders>
              <w:left w:val="dashSmallGap" w:sz="4" w:space="0" w:color="auto"/>
            </w:tcBorders>
          </w:tcPr>
          <w:p w14:paraId="3DBE2A86" w14:textId="7D12AA3C" w:rsidR="004810C1" w:rsidRPr="00D201F6" w:rsidRDefault="004810C1" w:rsidP="004810C1">
            <w:pPr>
              <w:spacing w:before="40" w:after="40"/>
              <w:rPr>
                <w:lang w:val="nl-BE"/>
              </w:rPr>
            </w:pPr>
          </w:p>
        </w:tc>
      </w:tr>
    </w:tbl>
    <w:p w14:paraId="5DFCCA4E" w14:textId="40433907" w:rsidR="00397624" w:rsidRPr="00D201F6" w:rsidRDefault="00397624" w:rsidP="0027037A">
      <w:pPr>
        <w:rPr>
          <w:lang w:val="nl-BE"/>
        </w:rPr>
      </w:pPr>
    </w:p>
    <w:p w14:paraId="6DEF959C" w14:textId="3B470E70" w:rsidR="00397624" w:rsidRPr="00D201F6" w:rsidRDefault="00397624">
      <w:pPr>
        <w:spacing w:before="0" w:after="160" w:line="259" w:lineRule="auto"/>
        <w:rPr>
          <w:lang w:val="nl-BE"/>
        </w:rPr>
      </w:pPr>
    </w:p>
    <w:tbl>
      <w:tblPr>
        <w:tblStyle w:val="TableGrid"/>
        <w:tblW w:w="0" w:type="auto"/>
        <w:tblLook w:val="04A0" w:firstRow="1" w:lastRow="0" w:firstColumn="1" w:lastColumn="0" w:noHBand="0" w:noVBand="1"/>
      </w:tblPr>
      <w:tblGrid>
        <w:gridCol w:w="2263"/>
        <w:gridCol w:w="6799"/>
      </w:tblGrid>
      <w:tr w:rsidR="00CB705F" w:rsidRPr="00A4666E" w14:paraId="20B744DE" w14:textId="77777777" w:rsidTr="00AD5D4F">
        <w:tc>
          <w:tcPr>
            <w:tcW w:w="9062" w:type="dxa"/>
            <w:gridSpan w:val="2"/>
            <w:shd w:val="clear" w:color="auto" w:fill="D9D9D9" w:themeFill="background1" w:themeFillShade="D9"/>
          </w:tcPr>
          <w:p w14:paraId="44CDA81D" w14:textId="1403CD4D" w:rsidR="00CB705F" w:rsidRPr="00D201F6" w:rsidRDefault="00D201F6" w:rsidP="00D201F6">
            <w:pPr>
              <w:spacing w:before="40" w:after="40"/>
              <w:rPr>
                <w:b/>
                <w:caps/>
                <w:lang w:val="nl-BE"/>
              </w:rPr>
            </w:pPr>
            <w:r w:rsidRPr="00D201F6">
              <w:rPr>
                <w:b/>
                <w:lang w:val="nl-BE"/>
              </w:rPr>
              <w:t>Isolatie – funderingsaansluiting zonder kelder</w:t>
            </w:r>
            <w:r w:rsidR="00CB705F" w:rsidRPr="00D201F6">
              <w:rPr>
                <w:b/>
                <w:lang w:val="nl-BE"/>
              </w:rPr>
              <w:t xml:space="preserve">: </w:t>
            </w:r>
            <w:r>
              <w:rPr>
                <w:b/>
                <w:caps/>
                <w:lang w:val="nl-BE"/>
              </w:rPr>
              <w:t>sleutelwoorden</w:t>
            </w:r>
          </w:p>
        </w:tc>
      </w:tr>
      <w:tr w:rsidR="00D201F6" w:rsidRPr="00A4666E" w14:paraId="605ED13E" w14:textId="77777777" w:rsidTr="00260C10">
        <w:trPr>
          <w:trHeight w:val="613"/>
        </w:trPr>
        <w:tc>
          <w:tcPr>
            <w:tcW w:w="2263" w:type="dxa"/>
            <w:tcBorders>
              <w:right w:val="dashSmallGap" w:sz="4" w:space="0" w:color="auto"/>
            </w:tcBorders>
          </w:tcPr>
          <w:p w14:paraId="0A383BDE" w14:textId="6D82B6CF" w:rsidR="00D201F6" w:rsidRPr="00CB705F" w:rsidRDefault="00D201F6" w:rsidP="003C4D82">
            <w:pPr>
              <w:spacing w:before="40" w:after="40"/>
              <w:rPr>
                <w:lang w:val="en-GB"/>
              </w:rPr>
            </w:pPr>
            <w:proofErr w:type="spellStart"/>
            <w:r>
              <w:rPr>
                <w:lang w:val="en-GB"/>
              </w:rPr>
              <w:t>Isolatie</w:t>
            </w:r>
            <w:proofErr w:type="spellEnd"/>
          </w:p>
        </w:tc>
        <w:tc>
          <w:tcPr>
            <w:tcW w:w="6799" w:type="dxa"/>
            <w:tcBorders>
              <w:left w:val="dashSmallGap" w:sz="4" w:space="0" w:color="auto"/>
            </w:tcBorders>
          </w:tcPr>
          <w:p w14:paraId="5B0816C8" w14:textId="44E325B0" w:rsidR="00D201F6" w:rsidRPr="00D201F6" w:rsidRDefault="00D201F6" w:rsidP="0090185A">
            <w:pPr>
              <w:spacing w:before="40" w:after="40"/>
              <w:rPr>
                <w:lang w:val="nl-BE"/>
              </w:rPr>
            </w:pPr>
            <w:r w:rsidRPr="00832BC5">
              <w:rPr>
                <w:lang w:val="nl-BE"/>
              </w:rPr>
              <w:t>Vooral in klimaten met een verwarmingsvraag moet de volledige gebouwschil goed geïsoleerd worden. De gebouwschil bestaat uit alle gebouwonderdelen die de buiten- van de binnenzijde scheiden. Hierdoor wordt een comfortabel binnenklimaat gecre</w:t>
            </w:r>
            <w:r>
              <w:rPr>
                <w:lang w:val="nl-BE"/>
              </w:rPr>
              <w:t>ëerd, onafhankelijk van de weers</w:t>
            </w:r>
            <w:r w:rsidRPr="00832BC5">
              <w:rPr>
                <w:lang w:val="nl-BE"/>
              </w:rPr>
              <w:t>omstandigheden</w:t>
            </w:r>
            <w:r>
              <w:rPr>
                <w:lang w:val="nl-BE"/>
              </w:rPr>
              <w:t xml:space="preserve"> buiten.</w:t>
            </w:r>
          </w:p>
        </w:tc>
      </w:tr>
      <w:tr w:rsidR="007E4A3B" w:rsidRPr="00A4666E" w14:paraId="5FDE9CA9" w14:textId="77777777" w:rsidTr="00260C10">
        <w:trPr>
          <w:trHeight w:val="231"/>
        </w:trPr>
        <w:tc>
          <w:tcPr>
            <w:tcW w:w="2263" w:type="dxa"/>
            <w:tcBorders>
              <w:right w:val="dashSmallGap" w:sz="4" w:space="0" w:color="auto"/>
            </w:tcBorders>
          </w:tcPr>
          <w:p w14:paraId="6AC6002D" w14:textId="748FA9E3" w:rsidR="007E4A3B" w:rsidRDefault="00D201F6" w:rsidP="007E4A3B">
            <w:pPr>
              <w:spacing w:before="40" w:after="40"/>
              <w:rPr>
                <w:lang w:val="en-GB"/>
              </w:rPr>
            </w:pPr>
            <w:proofErr w:type="spellStart"/>
            <w:r>
              <w:rPr>
                <w:lang w:val="en-GB"/>
              </w:rPr>
              <w:t>Vorstdiepte</w:t>
            </w:r>
            <w:proofErr w:type="spellEnd"/>
          </w:p>
        </w:tc>
        <w:tc>
          <w:tcPr>
            <w:tcW w:w="6799" w:type="dxa"/>
            <w:tcBorders>
              <w:left w:val="dashSmallGap" w:sz="4" w:space="0" w:color="auto"/>
            </w:tcBorders>
          </w:tcPr>
          <w:p w14:paraId="4901A9DF" w14:textId="3D3242AB" w:rsidR="007E4A3B" w:rsidRPr="00D201F6" w:rsidRDefault="00D201F6" w:rsidP="00D201F6">
            <w:pPr>
              <w:spacing w:before="40" w:after="40"/>
              <w:rPr>
                <w:lang w:val="nl-BE"/>
              </w:rPr>
            </w:pPr>
            <w:r w:rsidRPr="00D201F6">
              <w:rPr>
                <w:lang w:val="nl-BE"/>
              </w:rPr>
              <w:t>De maximale diepte tot waar de ondergrond bevriest.</w:t>
            </w:r>
            <w:bookmarkStart w:id="0" w:name="_GoBack"/>
            <w:bookmarkEnd w:id="0"/>
          </w:p>
        </w:tc>
      </w:tr>
      <w:tr w:rsidR="007E4A3B" w:rsidRPr="00A4666E" w14:paraId="6B79BDE6" w14:textId="77777777" w:rsidTr="00063806">
        <w:trPr>
          <w:trHeight w:val="231"/>
        </w:trPr>
        <w:tc>
          <w:tcPr>
            <w:tcW w:w="2263" w:type="dxa"/>
            <w:tcBorders>
              <w:right w:val="dashSmallGap" w:sz="4" w:space="0" w:color="auto"/>
            </w:tcBorders>
          </w:tcPr>
          <w:p w14:paraId="46C3325E" w14:textId="6038AADF" w:rsidR="007E4A3B" w:rsidRPr="00D201F6" w:rsidRDefault="007E4A3B" w:rsidP="007E4A3B">
            <w:pPr>
              <w:spacing w:before="40" w:after="40"/>
              <w:rPr>
                <w:lang w:val="nl-BE"/>
              </w:rPr>
            </w:pPr>
          </w:p>
        </w:tc>
        <w:tc>
          <w:tcPr>
            <w:tcW w:w="6799" w:type="dxa"/>
            <w:tcBorders>
              <w:left w:val="dashSmallGap" w:sz="4" w:space="0" w:color="auto"/>
            </w:tcBorders>
          </w:tcPr>
          <w:p w14:paraId="49701245" w14:textId="04B2F39E" w:rsidR="007E4A3B" w:rsidRPr="00D201F6" w:rsidRDefault="007E4A3B" w:rsidP="007E4A3B">
            <w:pPr>
              <w:tabs>
                <w:tab w:val="left" w:pos="1860"/>
              </w:tabs>
              <w:spacing w:before="40" w:after="40"/>
              <w:rPr>
                <w:lang w:val="nl-BE"/>
              </w:rPr>
            </w:pPr>
          </w:p>
        </w:tc>
      </w:tr>
      <w:tr w:rsidR="007E4A3B" w:rsidRPr="00A4666E" w14:paraId="69F0FC77" w14:textId="77777777" w:rsidTr="00063806">
        <w:trPr>
          <w:trHeight w:val="231"/>
        </w:trPr>
        <w:tc>
          <w:tcPr>
            <w:tcW w:w="2263" w:type="dxa"/>
            <w:tcBorders>
              <w:right w:val="dashSmallGap" w:sz="4" w:space="0" w:color="auto"/>
            </w:tcBorders>
          </w:tcPr>
          <w:p w14:paraId="57EC6FE6" w14:textId="77777777" w:rsidR="007E4A3B" w:rsidRPr="00D201F6" w:rsidRDefault="007E4A3B" w:rsidP="007E4A3B">
            <w:pPr>
              <w:spacing w:before="40" w:after="40"/>
              <w:rPr>
                <w:lang w:val="nl-BE"/>
              </w:rPr>
            </w:pPr>
          </w:p>
        </w:tc>
        <w:tc>
          <w:tcPr>
            <w:tcW w:w="6799" w:type="dxa"/>
            <w:tcBorders>
              <w:left w:val="dashSmallGap" w:sz="4" w:space="0" w:color="auto"/>
            </w:tcBorders>
          </w:tcPr>
          <w:p w14:paraId="248DAB4A" w14:textId="77777777" w:rsidR="007E4A3B" w:rsidRPr="00D201F6" w:rsidRDefault="007E4A3B" w:rsidP="007E4A3B">
            <w:pPr>
              <w:tabs>
                <w:tab w:val="left" w:pos="1860"/>
              </w:tabs>
              <w:spacing w:before="40" w:after="40"/>
              <w:rPr>
                <w:lang w:val="nl-BE"/>
              </w:rPr>
            </w:pPr>
          </w:p>
        </w:tc>
      </w:tr>
      <w:tr w:rsidR="007E4A3B" w:rsidRPr="00A4666E" w14:paraId="5DA3CDE2" w14:textId="77777777" w:rsidTr="00260C10">
        <w:trPr>
          <w:trHeight w:val="231"/>
        </w:trPr>
        <w:tc>
          <w:tcPr>
            <w:tcW w:w="2263" w:type="dxa"/>
            <w:tcBorders>
              <w:right w:val="dashSmallGap" w:sz="4" w:space="0" w:color="auto"/>
            </w:tcBorders>
          </w:tcPr>
          <w:p w14:paraId="14D01060" w14:textId="77777777" w:rsidR="007E4A3B" w:rsidRPr="00D201F6" w:rsidRDefault="007E4A3B" w:rsidP="007E4A3B">
            <w:pPr>
              <w:spacing w:before="40" w:after="40"/>
              <w:rPr>
                <w:lang w:val="nl-BE"/>
              </w:rPr>
            </w:pPr>
          </w:p>
        </w:tc>
        <w:tc>
          <w:tcPr>
            <w:tcW w:w="6799" w:type="dxa"/>
            <w:tcBorders>
              <w:left w:val="dashSmallGap" w:sz="4" w:space="0" w:color="auto"/>
              <w:bottom w:val="single" w:sz="4" w:space="0" w:color="auto"/>
            </w:tcBorders>
          </w:tcPr>
          <w:p w14:paraId="0D10EEBF" w14:textId="77777777" w:rsidR="007E4A3B" w:rsidRPr="00D201F6" w:rsidRDefault="007E4A3B" w:rsidP="007E4A3B">
            <w:pPr>
              <w:spacing w:before="40" w:after="40"/>
              <w:rPr>
                <w:lang w:val="nl-BE"/>
              </w:rPr>
            </w:pPr>
          </w:p>
        </w:tc>
      </w:tr>
    </w:tbl>
    <w:p w14:paraId="3CF3B3AA" w14:textId="77777777" w:rsidR="00CB705F" w:rsidRPr="00D201F6" w:rsidRDefault="00CB705F" w:rsidP="0027037A">
      <w:pPr>
        <w:rPr>
          <w:lang w:val="nl-BE"/>
        </w:rPr>
      </w:pPr>
    </w:p>
    <w:sectPr w:rsidR="00CB705F" w:rsidRPr="00D201F6" w:rsidSect="009E6D38">
      <w:footerReference w:type="default" r:id="rId16"/>
      <w:footerReference w:type="first" r:id="rId17"/>
      <w:pgSz w:w="11906" w:h="16838"/>
      <w:pgMar w:top="1304" w:right="1304" w:bottom="113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03D73" w14:textId="77777777" w:rsidR="00630FA6" w:rsidRDefault="00630FA6" w:rsidP="00B54251">
      <w:pPr>
        <w:spacing w:before="0" w:after="0" w:line="240" w:lineRule="auto"/>
      </w:pPr>
      <w:r>
        <w:separator/>
      </w:r>
    </w:p>
  </w:endnote>
  <w:endnote w:type="continuationSeparator" w:id="0">
    <w:p w14:paraId="520039F3" w14:textId="77777777" w:rsidR="00630FA6" w:rsidRDefault="00630FA6" w:rsidP="00B54251">
      <w:pPr>
        <w:spacing w:before="0" w:after="0" w:line="240" w:lineRule="auto"/>
      </w:pPr>
      <w:r>
        <w:continuationSeparator/>
      </w:r>
    </w:p>
  </w:endnote>
  <w:endnote w:type="continuationNotice" w:id="1">
    <w:p w14:paraId="5DE0D61F" w14:textId="77777777" w:rsidR="00630FA6" w:rsidRDefault="00630FA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Fet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762"/>
      <w:gridCol w:w="2268"/>
    </w:tblGrid>
    <w:tr w:rsidR="007751AA" w:rsidRPr="000C1059" w14:paraId="0228B9E9" w14:textId="77777777" w:rsidTr="007751AA">
      <w:tc>
        <w:tcPr>
          <w:tcW w:w="2268" w:type="dxa"/>
          <w:vAlign w:val="center"/>
        </w:tcPr>
        <w:p w14:paraId="5CF2DC1A" w14:textId="77777777" w:rsidR="007751AA" w:rsidRPr="000C1059" w:rsidRDefault="007751AA" w:rsidP="007751AA">
          <w:pPr>
            <w:spacing w:before="120"/>
            <w:rPr>
              <w:b/>
              <w:color w:val="CCFF33"/>
              <w:sz w:val="36"/>
              <w:lang w:val="en-GB"/>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Pr>
              <w:b/>
              <w:noProof/>
              <w:color w:val="CCFF33"/>
              <w:sz w:val="36"/>
              <w:lang w:val="nl-BE" w:eastAsia="nl-BE"/>
            </w:rPr>
            <w:drawing>
              <wp:inline distT="0" distB="0" distL="0" distR="0" wp14:anchorId="6F70C8DA" wp14:editId="4207D01F">
                <wp:extent cx="872116" cy="452976"/>
                <wp:effectExtent l="0" t="0" r="4445" b="444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clip_logo_154_167_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1901" cy="458058"/>
                        </a:xfrm>
                        <a:prstGeom prst="rect">
                          <a:avLst/>
                        </a:prstGeom>
                      </pic:spPr>
                    </pic:pic>
                  </a:graphicData>
                </a:graphic>
              </wp:inline>
            </w:drawing>
          </w:r>
        </w:p>
      </w:tc>
      <w:tc>
        <w:tcPr>
          <w:tcW w:w="4762" w:type="dxa"/>
          <w:vAlign w:val="center"/>
        </w:tcPr>
        <w:p w14:paraId="6BF2AA28" w14:textId="0D6282F3" w:rsidR="007751AA" w:rsidRPr="007751AA" w:rsidRDefault="00547F0D" w:rsidP="00A4666E">
          <w:pPr>
            <w:pStyle w:val="Header"/>
            <w:spacing w:line="320" w:lineRule="atLeast"/>
            <w:jc w:val="center"/>
            <w:rPr>
              <w:rFonts w:cs="Arial"/>
              <w:color w:val="9AA700"/>
              <w:sz w:val="18"/>
              <w:szCs w:val="18"/>
              <w:lang w:val="en-GB"/>
            </w:rPr>
          </w:pPr>
          <w:r w:rsidRPr="00547F0D">
            <w:rPr>
              <w:rFonts w:cs="Arial"/>
              <w:b/>
              <w:color w:val="9AA700"/>
              <w:sz w:val="18"/>
              <w:szCs w:val="18"/>
              <w:lang w:val="nl-BE"/>
            </w:rPr>
            <w:t>Isolatie – funderingsaansluiting zonder kelder</w:t>
          </w:r>
          <w:r w:rsidR="007751AA" w:rsidRPr="00547F0D">
            <w:rPr>
              <w:rFonts w:cs="Arial"/>
              <w:b/>
              <w:color w:val="9AA700"/>
              <w:sz w:val="18"/>
              <w:szCs w:val="18"/>
              <w:lang w:val="nl-BE"/>
            </w:rPr>
            <w:br/>
          </w:r>
          <w:proofErr w:type="spellStart"/>
          <w:r w:rsidR="007751AA" w:rsidRPr="00547F0D">
            <w:rPr>
              <w:rFonts w:cs="Arial"/>
              <w:b/>
              <w:color w:val="9AA700"/>
              <w:sz w:val="18"/>
              <w:szCs w:val="18"/>
              <w:lang w:val="nl-BE"/>
            </w:rPr>
            <w:t>ConClip</w:t>
          </w:r>
          <w:proofErr w:type="spellEnd"/>
          <w:r w:rsidR="007751AA" w:rsidRPr="00547F0D">
            <w:rPr>
              <w:rFonts w:cs="Arial"/>
              <w:b/>
              <w:color w:val="9AA700"/>
              <w:sz w:val="18"/>
              <w:szCs w:val="18"/>
              <w:lang w:val="nl-BE"/>
            </w:rPr>
            <w:t xml:space="preserve"> </w:t>
          </w:r>
          <w:r w:rsidR="00A4666E" w:rsidRPr="00547F0D">
            <w:rPr>
              <w:rFonts w:cs="Arial"/>
              <w:b/>
              <w:color w:val="9AA700"/>
              <w:sz w:val="18"/>
              <w:szCs w:val="18"/>
              <w:lang w:val="nl-BE"/>
            </w:rPr>
            <w:t>8</w:t>
          </w:r>
          <w:r>
            <w:rPr>
              <w:rFonts w:cs="Arial"/>
              <w:b/>
              <w:color w:val="9AA700"/>
              <w:sz w:val="18"/>
              <w:szCs w:val="18"/>
              <w:lang w:val="nl-BE"/>
            </w:rPr>
            <w:t xml:space="preserve"> • Lesm</w:t>
          </w:r>
          <w:r w:rsidR="007751AA" w:rsidRPr="00547F0D">
            <w:rPr>
              <w:rFonts w:cs="Arial"/>
              <w:b/>
              <w:color w:val="9AA700"/>
              <w:sz w:val="18"/>
              <w:szCs w:val="18"/>
              <w:lang w:val="nl-BE"/>
            </w:rPr>
            <w:t>ateri</w:t>
          </w:r>
          <w:r>
            <w:rPr>
              <w:rFonts w:cs="Arial"/>
              <w:b/>
              <w:color w:val="9AA700"/>
              <w:sz w:val="18"/>
              <w:szCs w:val="18"/>
              <w:lang w:val="nl-BE"/>
            </w:rPr>
            <w:t>a</w:t>
          </w:r>
          <w:r w:rsidR="007751AA" w:rsidRPr="00547F0D">
            <w:rPr>
              <w:rFonts w:cs="Arial"/>
              <w:b/>
              <w:color w:val="9AA700"/>
              <w:sz w:val="18"/>
              <w:szCs w:val="18"/>
              <w:lang w:val="nl-BE"/>
            </w:rPr>
            <w:t xml:space="preserve">al • p. </w:t>
          </w:r>
          <w:sdt>
            <w:sdtPr>
              <w:rPr>
                <w:rFonts w:cs="Arial"/>
                <w:color w:val="9AA700"/>
                <w:sz w:val="18"/>
                <w:szCs w:val="18"/>
              </w:rPr>
              <w:id w:val="-855885885"/>
              <w:docPartObj>
                <w:docPartGallery w:val="Page Numbers (Top of Page)"/>
                <w:docPartUnique/>
              </w:docPartObj>
            </w:sdtPr>
            <w:sdtEndPr/>
            <w:sdtContent>
              <w:r w:rsidR="007751AA" w:rsidRPr="00DA4880">
                <w:rPr>
                  <w:rFonts w:cs="Arial"/>
                  <w:b/>
                  <w:color w:val="9AA700"/>
                  <w:sz w:val="18"/>
                  <w:szCs w:val="18"/>
                </w:rPr>
                <w:fldChar w:fldCharType="begin"/>
              </w:r>
              <w:r w:rsidR="007751AA" w:rsidRPr="00547F0D">
                <w:rPr>
                  <w:rFonts w:cs="Arial"/>
                  <w:b/>
                  <w:color w:val="9AA700"/>
                  <w:sz w:val="18"/>
                  <w:szCs w:val="18"/>
                  <w:lang w:val="nl-BE"/>
                </w:rPr>
                <w:instrText>PAGE   \* MERGEFORMAT</w:instrText>
              </w:r>
              <w:r w:rsidR="007751AA" w:rsidRPr="00DA4880">
                <w:rPr>
                  <w:rFonts w:cs="Arial"/>
                  <w:b/>
                  <w:color w:val="9AA700"/>
                  <w:sz w:val="18"/>
                  <w:szCs w:val="18"/>
                </w:rPr>
                <w:fldChar w:fldCharType="separate"/>
              </w:r>
              <w:r w:rsidR="00D201F6" w:rsidRPr="00D201F6">
                <w:rPr>
                  <w:rFonts w:cs="Arial"/>
                  <w:b/>
                  <w:noProof/>
                  <w:color w:val="9AA700"/>
                  <w:sz w:val="18"/>
                  <w:szCs w:val="18"/>
                  <w:lang w:val="de-DE"/>
                </w:rPr>
                <w:t>4</w:t>
              </w:r>
              <w:r w:rsidR="007751AA" w:rsidRPr="00DA4880">
                <w:rPr>
                  <w:rFonts w:cs="Arial"/>
                  <w:b/>
                  <w:color w:val="9AA700"/>
                  <w:sz w:val="18"/>
                  <w:szCs w:val="18"/>
                </w:rPr>
                <w:fldChar w:fldCharType="end"/>
              </w:r>
            </w:sdtContent>
          </w:sdt>
        </w:p>
      </w:tc>
      <w:tc>
        <w:tcPr>
          <w:tcW w:w="2268" w:type="dxa"/>
          <w:vAlign w:val="center"/>
        </w:tcPr>
        <w:p w14:paraId="5776C321" w14:textId="77777777" w:rsidR="007751AA" w:rsidRDefault="007751AA" w:rsidP="007751AA">
          <w:pPr>
            <w:spacing w:before="120"/>
            <w:jc w:val="right"/>
            <w:rPr>
              <w:b/>
              <w:noProof/>
              <w:lang w:eastAsia="de-AT"/>
            </w:rPr>
          </w:pPr>
          <w:r>
            <w:rPr>
              <w:b/>
              <w:noProof/>
              <w:lang w:val="nl-BE" w:eastAsia="nl-BE"/>
            </w:rPr>
            <w:drawing>
              <wp:inline distT="0" distB="0" distL="0" distR="0" wp14:anchorId="3CBA9F32" wp14:editId="5E7A1FB9">
                <wp:extent cx="1194004" cy="395633"/>
                <wp:effectExtent l="0" t="0" r="635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_lifelon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5711" cy="406139"/>
                        </a:xfrm>
                        <a:prstGeom prst="rect">
                          <a:avLst/>
                        </a:prstGeom>
                      </pic:spPr>
                    </pic:pic>
                  </a:graphicData>
                </a:graphic>
              </wp:inline>
            </w:drawing>
          </w:r>
        </w:p>
      </w:tc>
    </w:tr>
  </w:tbl>
  <w:p w14:paraId="2DA574EC" w14:textId="77777777" w:rsidR="007751AA" w:rsidRPr="007751AA" w:rsidRDefault="007751AA" w:rsidP="007751AA">
    <w:pPr>
      <w:pStyle w:val="Footer"/>
      <w:rPr>
        <w:sz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08"/>
      <w:gridCol w:w="2106"/>
    </w:tblGrid>
    <w:tr w:rsidR="001E2BF5" w:rsidRPr="001E2BF5" w14:paraId="3C5E8B19" w14:textId="77777777" w:rsidTr="001E2BF5">
      <w:tc>
        <w:tcPr>
          <w:tcW w:w="7797" w:type="dxa"/>
        </w:tcPr>
        <w:p w14:paraId="13A5FBBA" w14:textId="4530039A" w:rsidR="001E2BF5" w:rsidRPr="00547F0D" w:rsidRDefault="00547F0D" w:rsidP="001E2BF5">
          <w:pPr>
            <w:pStyle w:val="Footer"/>
            <w:rPr>
              <w:sz w:val="18"/>
              <w:lang w:val="nl-BE"/>
            </w:rPr>
          </w:pPr>
          <w:r w:rsidRPr="00163547">
            <w:rPr>
              <w:sz w:val="18"/>
              <w:lang w:val="nl-BE"/>
            </w:rPr>
            <w:t>Dit project werd gefinancierd met steun van de Europese Commissie. Deze publicatie geeft enkel de standpunten weer van de auteur en de Commissie kan niet aansprakelijk worden gesteld voor eventueel gebruik van de informatie uit deze publicatie</w:t>
          </w:r>
          <w:r w:rsidRPr="008256F1">
            <w:rPr>
              <w:sz w:val="18"/>
              <w:lang w:val="nl-BE"/>
            </w:rPr>
            <w:t>.</w:t>
          </w:r>
        </w:p>
      </w:tc>
      <w:tc>
        <w:tcPr>
          <w:tcW w:w="1265" w:type="dxa"/>
        </w:tcPr>
        <w:p w14:paraId="61B6C98A" w14:textId="72857B9C" w:rsidR="001E2BF5" w:rsidRPr="001E2BF5" w:rsidRDefault="001E2BF5" w:rsidP="001E2BF5">
          <w:pPr>
            <w:pStyle w:val="Footer"/>
            <w:rPr>
              <w:lang w:val="en-GB"/>
            </w:rPr>
          </w:pPr>
          <w:r>
            <w:rPr>
              <w:noProof/>
              <w:lang w:val="nl-BE" w:eastAsia="nl-BE"/>
            </w:rPr>
            <w:drawing>
              <wp:inline distT="0" distB="0" distL="0" distR="0" wp14:anchorId="05E3F2F5" wp14:editId="2DAB3187">
                <wp:extent cx="1199837" cy="397565"/>
                <wp:effectExtent l="0" t="0" r="635" b="254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_lifelo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837" cy="397565"/>
                        </a:xfrm>
                        <a:prstGeom prst="rect">
                          <a:avLst/>
                        </a:prstGeom>
                      </pic:spPr>
                    </pic:pic>
                  </a:graphicData>
                </a:graphic>
              </wp:inline>
            </w:drawing>
          </w:r>
        </w:p>
      </w:tc>
    </w:tr>
  </w:tbl>
  <w:p w14:paraId="7C2B7B6B" w14:textId="7F778F58" w:rsidR="001E2BF5" w:rsidRPr="001E2BF5" w:rsidRDefault="001E2BF5" w:rsidP="001E2BF5">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64A4F" w14:textId="77777777" w:rsidR="00630FA6" w:rsidRDefault="00630FA6" w:rsidP="00B54251">
      <w:pPr>
        <w:spacing w:before="0" w:after="0" w:line="240" w:lineRule="auto"/>
      </w:pPr>
      <w:r>
        <w:separator/>
      </w:r>
    </w:p>
  </w:footnote>
  <w:footnote w:type="continuationSeparator" w:id="0">
    <w:p w14:paraId="0C5CB43A" w14:textId="77777777" w:rsidR="00630FA6" w:rsidRDefault="00630FA6" w:rsidP="00B54251">
      <w:pPr>
        <w:spacing w:before="0" w:after="0" w:line="240" w:lineRule="auto"/>
      </w:pPr>
      <w:r>
        <w:continuationSeparator/>
      </w:r>
    </w:p>
  </w:footnote>
  <w:footnote w:type="continuationNotice" w:id="1">
    <w:p w14:paraId="11B425CB" w14:textId="77777777" w:rsidR="00630FA6" w:rsidRDefault="00630FA6">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468"/>
    <w:multiLevelType w:val="hybridMultilevel"/>
    <w:tmpl w:val="A296E688"/>
    <w:lvl w:ilvl="0" w:tplc="29A4E0E0">
      <w:numFmt w:val="bullet"/>
      <w:lvlText w:val="-"/>
      <w:lvlJc w:val="left"/>
      <w:pPr>
        <w:ind w:left="1065" w:hanging="705"/>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CF66E01"/>
    <w:multiLevelType w:val="hybridMultilevel"/>
    <w:tmpl w:val="DAD256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BB75E7"/>
    <w:multiLevelType w:val="hybridMultilevel"/>
    <w:tmpl w:val="BB903BE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
    <w:nsid w:val="1F646406"/>
    <w:multiLevelType w:val="hybridMultilevel"/>
    <w:tmpl w:val="EDD490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4271CA0"/>
    <w:multiLevelType w:val="hybridMultilevel"/>
    <w:tmpl w:val="D28836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38AC6C35"/>
    <w:multiLevelType w:val="hybridMultilevel"/>
    <w:tmpl w:val="CB96D55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3AC83DE7"/>
    <w:multiLevelType w:val="hybridMultilevel"/>
    <w:tmpl w:val="0C7EB086"/>
    <w:lvl w:ilvl="0" w:tplc="29A4E0E0">
      <w:numFmt w:val="bullet"/>
      <w:lvlText w:val="-"/>
      <w:lvlJc w:val="left"/>
      <w:pPr>
        <w:ind w:left="1425" w:hanging="705"/>
      </w:pPr>
      <w:rPr>
        <w:rFonts w:ascii="Arial" w:eastAsia="Calibri" w:hAnsi="Arial" w:cs="Aria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7">
    <w:nsid w:val="3B0F5DBC"/>
    <w:multiLevelType w:val="hybridMultilevel"/>
    <w:tmpl w:val="5E7293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C8027CB"/>
    <w:multiLevelType w:val="hybridMultilevel"/>
    <w:tmpl w:val="7E1098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40F54749"/>
    <w:multiLevelType w:val="hybridMultilevel"/>
    <w:tmpl w:val="F17003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4B4264E2"/>
    <w:multiLevelType w:val="hybridMultilevel"/>
    <w:tmpl w:val="0B8E83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58113E32"/>
    <w:multiLevelType w:val="hybridMultilevel"/>
    <w:tmpl w:val="B91E688C"/>
    <w:lvl w:ilvl="0" w:tplc="843C6A4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5ED73220"/>
    <w:multiLevelType w:val="hybridMultilevel"/>
    <w:tmpl w:val="7220C2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6F1F3E18"/>
    <w:multiLevelType w:val="hybridMultilevel"/>
    <w:tmpl w:val="CA5229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6F295809"/>
    <w:multiLevelType w:val="hybridMultilevel"/>
    <w:tmpl w:val="11EE48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70D31794"/>
    <w:multiLevelType w:val="hybridMultilevel"/>
    <w:tmpl w:val="433490BA"/>
    <w:lvl w:ilvl="0" w:tplc="F3C6825A">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A5F67A2"/>
    <w:multiLevelType w:val="hybridMultilevel"/>
    <w:tmpl w:val="E4B0F8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6"/>
  </w:num>
  <w:num w:numId="4">
    <w:abstractNumId w:val="2"/>
  </w:num>
  <w:num w:numId="5">
    <w:abstractNumId w:val="16"/>
  </w:num>
  <w:num w:numId="6">
    <w:abstractNumId w:val="3"/>
  </w:num>
  <w:num w:numId="7">
    <w:abstractNumId w:val="15"/>
  </w:num>
  <w:num w:numId="8">
    <w:abstractNumId w:val="14"/>
  </w:num>
  <w:num w:numId="9">
    <w:abstractNumId w:val="4"/>
  </w:num>
  <w:num w:numId="10">
    <w:abstractNumId w:val="10"/>
  </w:num>
  <w:num w:numId="11">
    <w:abstractNumId w:val="13"/>
  </w:num>
  <w:num w:numId="12">
    <w:abstractNumId w:val="8"/>
  </w:num>
  <w:num w:numId="13">
    <w:abstractNumId w:val="7"/>
  </w:num>
  <w:num w:numId="14">
    <w:abstractNumId w:val="1"/>
  </w:num>
  <w:num w:numId="15">
    <w:abstractNumId w:val="11"/>
  </w:num>
  <w:num w:numId="16">
    <w:abstractNumId w:val="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059"/>
    <w:rsid w:val="00001B72"/>
    <w:rsid w:val="00005493"/>
    <w:rsid w:val="00011D8E"/>
    <w:rsid w:val="00014508"/>
    <w:rsid w:val="00020F53"/>
    <w:rsid w:val="00022CEB"/>
    <w:rsid w:val="0002438E"/>
    <w:rsid w:val="000457C0"/>
    <w:rsid w:val="00046AD8"/>
    <w:rsid w:val="00055318"/>
    <w:rsid w:val="00062CF8"/>
    <w:rsid w:val="00063806"/>
    <w:rsid w:val="00063C89"/>
    <w:rsid w:val="0006413A"/>
    <w:rsid w:val="00081C8C"/>
    <w:rsid w:val="000861B0"/>
    <w:rsid w:val="00092351"/>
    <w:rsid w:val="000A194C"/>
    <w:rsid w:val="000A31E0"/>
    <w:rsid w:val="000A4D12"/>
    <w:rsid w:val="000B75E3"/>
    <w:rsid w:val="000C1059"/>
    <w:rsid w:val="000D42A0"/>
    <w:rsid w:val="000E39E1"/>
    <w:rsid w:val="000F5B06"/>
    <w:rsid w:val="001031D5"/>
    <w:rsid w:val="0011136B"/>
    <w:rsid w:val="0011161B"/>
    <w:rsid w:val="00114214"/>
    <w:rsid w:val="00114225"/>
    <w:rsid w:val="0011474E"/>
    <w:rsid w:val="00124980"/>
    <w:rsid w:val="00130702"/>
    <w:rsid w:val="00133D24"/>
    <w:rsid w:val="001434D1"/>
    <w:rsid w:val="0014781C"/>
    <w:rsid w:val="00162EF7"/>
    <w:rsid w:val="00166F09"/>
    <w:rsid w:val="00166F89"/>
    <w:rsid w:val="0017388A"/>
    <w:rsid w:val="00177E27"/>
    <w:rsid w:val="00183988"/>
    <w:rsid w:val="001914B4"/>
    <w:rsid w:val="0019601D"/>
    <w:rsid w:val="00197F89"/>
    <w:rsid w:val="001B0DBF"/>
    <w:rsid w:val="001B305B"/>
    <w:rsid w:val="001B391F"/>
    <w:rsid w:val="001B4025"/>
    <w:rsid w:val="001C12C7"/>
    <w:rsid w:val="001C21E6"/>
    <w:rsid w:val="001C72CC"/>
    <w:rsid w:val="001E209E"/>
    <w:rsid w:val="001E2BF5"/>
    <w:rsid w:val="001E7B8F"/>
    <w:rsid w:val="0020267B"/>
    <w:rsid w:val="00202EC4"/>
    <w:rsid w:val="0020347B"/>
    <w:rsid w:val="002040FA"/>
    <w:rsid w:val="00211170"/>
    <w:rsid w:val="00212265"/>
    <w:rsid w:val="00213EC2"/>
    <w:rsid w:val="002268A3"/>
    <w:rsid w:val="002332BC"/>
    <w:rsid w:val="002418BF"/>
    <w:rsid w:val="00245564"/>
    <w:rsid w:val="0025185B"/>
    <w:rsid w:val="0025649C"/>
    <w:rsid w:val="00260C10"/>
    <w:rsid w:val="0027037A"/>
    <w:rsid w:val="00270AAF"/>
    <w:rsid w:val="0027617D"/>
    <w:rsid w:val="00285FA8"/>
    <w:rsid w:val="002A031C"/>
    <w:rsid w:val="002A3362"/>
    <w:rsid w:val="002A6939"/>
    <w:rsid w:val="002B5930"/>
    <w:rsid w:val="002C2959"/>
    <w:rsid w:val="002D4518"/>
    <w:rsid w:val="002D50E6"/>
    <w:rsid w:val="002D6D93"/>
    <w:rsid w:val="002E019A"/>
    <w:rsid w:val="002E0959"/>
    <w:rsid w:val="002E7B94"/>
    <w:rsid w:val="00301268"/>
    <w:rsid w:val="003112D2"/>
    <w:rsid w:val="00317444"/>
    <w:rsid w:val="003174EA"/>
    <w:rsid w:val="00317D5A"/>
    <w:rsid w:val="003234B2"/>
    <w:rsid w:val="00326E46"/>
    <w:rsid w:val="00337EA9"/>
    <w:rsid w:val="00342659"/>
    <w:rsid w:val="00351B59"/>
    <w:rsid w:val="00362B1F"/>
    <w:rsid w:val="0036595B"/>
    <w:rsid w:val="00390D4C"/>
    <w:rsid w:val="00394CB5"/>
    <w:rsid w:val="00395915"/>
    <w:rsid w:val="00396C78"/>
    <w:rsid w:val="00397624"/>
    <w:rsid w:val="003A36F3"/>
    <w:rsid w:val="003A7682"/>
    <w:rsid w:val="003B05C4"/>
    <w:rsid w:val="003B6D2E"/>
    <w:rsid w:val="003C0F05"/>
    <w:rsid w:val="003C7140"/>
    <w:rsid w:val="003D5809"/>
    <w:rsid w:val="003E5705"/>
    <w:rsid w:val="003E7F81"/>
    <w:rsid w:val="00403020"/>
    <w:rsid w:val="004053DA"/>
    <w:rsid w:val="00407E68"/>
    <w:rsid w:val="00433D8E"/>
    <w:rsid w:val="00436A54"/>
    <w:rsid w:val="0044693A"/>
    <w:rsid w:val="00450566"/>
    <w:rsid w:val="0045299B"/>
    <w:rsid w:val="004536C5"/>
    <w:rsid w:val="00457FE6"/>
    <w:rsid w:val="00460ECB"/>
    <w:rsid w:val="004629AE"/>
    <w:rsid w:val="004637AC"/>
    <w:rsid w:val="00466DE1"/>
    <w:rsid w:val="00474A4C"/>
    <w:rsid w:val="004810C1"/>
    <w:rsid w:val="0049169C"/>
    <w:rsid w:val="004C222D"/>
    <w:rsid w:val="004C4260"/>
    <w:rsid w:val="004C7BF0"/>
    <w:rsid w:val="004D0D30"/>
    <w:rsid w:val="004D1EC5"/>
    <w:rsid w:val="004E5B61"/>
    <w:rsid w:val="004F2752"/>
    <w:rsid w:val="005177D2"/>
    <w:rsid w:val="005257A3"/>
    <w:rsid w:val="00533935"/>
    <w:rsid w:val="005357BF"/>
    <w:rsid w:val="0053633D"/>
    <w:rsid w:val="00537696"/>
    <w:rsid w:val="00537C8A"/>
    <w:rsid w:val="0054090B"/>
    <w:rsid w:val="005456F4"/>
    <w:rsid w:val="00546EBB"/>
    <w:rsid w:val="00547F0D"/>
    <w:rsid w:val="00572964"/>
    <w:rsid w:val="0058493D"/>
    <w:rsid w:val="00585EDD"/>
    <w:rsid w:val="005877E6"/>
    <w:rsid w:val="005A6BEC"/>
    <w:rsid w:val="005B0CD2"/>
    <w:rsid w:val="005B56F6"/>
    <w:rsid w:val="005D50C8"/>
    <w:rsid w:val="005D71F2"/>
    <w:rsid w:val="005F10B6"/>
    <w:rsid w:val="005F1463"/>
    <w:rsid w:val="005F645D"/>
    <w:rsid w:val="005F7391"/>
    <w:rsid w:val="00615881"/>
    <w:rsid w:val="00630FA6"/>
    <w:rsid w:val="00631258"/>
    <w:rsid w:val="006319EA"/>
    <w:rsid w:val="0064559F"/>
    <w:rsid w:val="00652C05"/>
    <w:rsid w:val="00656416"/>
    <w:rsid w:val="0065690C"/>
    <w:rsid w:val="00662AE3"/>
    <w:rsid w:val="00673B92"/>
    <w:rsid w:val="00673DBC"/>
    <w:rsid w:val="0068521D"/>
    <w:rsid w:val="00685C8E"/>
    <w:rsid w:val="0069796E"/>
    <w:rsid w:val="006B2263"/>
    <w:rsid w:val="006B55FD"/>
    <w:rsid w:val="006C215C"/>
    <w:rsid w:val="006E0BD6"/>
    <w:rsid w:val="0070104F"/>
    <w:rsid w:val="00714ECA"/>
    <w:rsid w:val="007176FD"/>
    <w:rsid w:val="007357CA"/>
    <w:rsid w:val="00745B66"/>
    <w:rsid w:val="00750354"/>
    <w:rsid w:val="00752B81"/>
    <w:rsid w:val="00761F78"/>
    <w:rsid w:val="00763519"/>
    <w:rsid w:val="007718B9"/>
    <w:rsid w:val="00773B73"/>
    <w:rsid w:val="007751AA"/>
    <w:rsid w:val="00775A1B"/>
    <w:rsid w:val="007761DF"/>
    <w:rsid w:val="0078538E"/>
    <w:rsid w:val="007929CC"/>
    <w:rsid w:val="007A223F"/>
    <w:rsid w:val="007B4633"/>
    <w:rsid w:val="007C333B"/>
    <w:rsid w:val="007D4BC9"/>
    <w:rsid w:val="007D60DF"/>
    <w:rsid w:val="007E19F2"/>
    <w:rsid w:val="007E4A3B"/>
    <w:rsid w:val="007E5BD2"/>
    <w:rsid w:val="007E7A4D"/>
    <w:rsid w:val="007F4A26"/>
    <w:rsid w:val="007F5B47"/>
    <w:rsid w:val="007F6DC3"/>
    <w:rsid w:val="007F72C1"/>
    <w:rsid w:val="007F7BBF"/>
    <w:rsid w:val="0080216B"/>
    <w:rsid w:val="00811620"/>
    <w:rsid w:val="00811D6F"/>
    <w:rsid w:val="00821AC5"/>
    <w:rsid w:val="00833311"/>
    <w:rsid w:val="008374B9"/>
    <w:rsid w:val="00850756"/>
    <w:rsid w:val="00851826"/>
    <w:rsid w:val="008526AA"/>
    <w:rsid w:val="00852884"/>
    <w:rsid w:val="00853A34"/>
    <w:rsid w:val="00862C8F"/>
    <w:rsid w:val="00865440"/>
    <w:rsid w:val="00876E62"/>
    <w:rsid w:val="0088084F"/>
    <w:rsid w:val="00884F8C"/>
    <w:rsid w:val="008954F6"/>
    <w:rsid w:val="008A4442"/>
    <w:rsid w:val="008B540C"/>
    <w:rsid w:val="008C48BE"/>
    <w:rsid w:val="008C5292"/>
    <w:rsid w:val="008D0E17"/>
    <w:rsid w:val="008D1552"/>
    <w:rsid w:val="008D2291"/>
    <w:rsid w:val="0090185A"/>
    <w:rsid w:val="0090348F"/>
    <w:rsid w:val="00906C43"/>
    <w:rsid w:val="009121B1"/>
    <w:rsid w:val="0091370E"/>
    <w:rsid w:val="00937E76"/>
    <w:rsid w:val="00946B6C"/>
    <w:rsid w:val="00951979"/>
    <w:rsid w:val="0095591C"/>
    <w:rsid w:val="00960C4E"/>
    <w:rsid w:val="009643BE"/>
    <w:rsid w:val="0099537F"/>
    <w:rsid w:val="0099543E"/>
    <w:rsid w:val="0099768C"/>
    <w:rsid w:val="009B0384"/>
    <w:rsid w:val="009B58FC"/>
    <w:rsid w:val="009B597A"/>
    <w:rsid w:val="009B5B1D"/>
    <w:rsid w:val="009D0DC3"/>
    <w:rsid w:val="009D295F"/>
    <w:rsid w:val="009D2F7E"/>
    <w:rsid w:val="009D37CE"/>
    <w:rsid w:val="009D71DB"/>
    <w:rsid w:val="009E04B1"/>
    <w:rsid w:val="009E6D38"/>
    <w:rsid w:val="009F4618"/>
    <w:rsid w:val="009F5B2F"/>
    <w:rsid w:val="00A02BEF"/>
    <w:rsid w:val="00A12984"/>
    <w:rsid w:val="00A17600"/>
    <w:rsid w:val="00A252F3"/>
    <w:rsid w:val="00A26FE6"/>
    <w:rsid w:val="00A272BA"/>
    <w:rsid w:val="00A3234C"/>
    <w:rsid w:val="00A32D4B"/>
    <w:rsid w:val="00A4666E"/>
    <w:rsid w:val="00A47D66"/>
    <w:rsid w:val="00A604D0"/>
    <w:rsid w:val="00A76FD6"/>
    <w:rsid w:val="00A85171"/>
    <w:rsid w:val="00AB2BBC"/>
    <w:rsid w:val="00AB3F5E"/>
    <w:rsid w:val="00AB6E3F"/>
    <w:rsid w:val="00B20223"/>
    <w:rsid w:val="00B35D02"/>
    <w:rsid w:val="00B37825"/>
    <w:rsid w:val="00B54251"/>
    <w:rsid w:val="00B57ECC"/>
    <w:rsid w:val="00B61C8A"/>
    <w:rsid w:val="00B712B8"/>
    <w:rsid w:val="00B7502A"/>
    <w:rsid w:val="00BA097E"/>
    <w:rsid w:val="00BA77A5"/>
    <w:rsid w:val="00BC1A34"/>
    <w:rsid w:val="00BC2CF4"/>
    <w:rsid w:val="00BD5855"/>
    <w:rsid w:val="00BF6647"/>
    <w:rsid w:val="00C03DD7"/>
    <w:rsid w:val="00C055EE"/>
    <w:rsid w:val="00C103BD"/>
    <w:rsid w:val="00C13D86"/>
    <w:rsid w:val="00C16CDE"/>
    <w:rsid w:val="00C20780"/>
    <w:rsid w:val="00C226B4"/>
    <w:rsid w:val="00C275D7"/>
    <w:rsid w:val="00C35AA0"/>
    <w:rsid w:val="00C51ACA"/>
    <w:rsid w:val="00C52A59"/>
    <w:rsid w:val="00C533C5"/>
    <w:rsid w:val="00C5571E"/>
    <w:rsid w:val="00C5595D"/>
    <w:rsid w:val="00C56CF3"/>
    <w:rsid w:val="00C64247"/>
    <w:rsid w:val="00C766F1"/>
    <w:rsid w:val="00C820F6"/>
    <w:rsid w:val="00C94E96"/>
    <w:rsid w:val="00C958A2"/>
    <w:rsid w:val="00CA494E"/>
    <w:rsid w:val="00CA67E7"/>
    <w:rsid w:val="00CB705F"/>
    <w:rsid w:val="00CD3B03"/>
    <w:rsid w:val="00CD4719"/>
    <w:rsid w:val="00CD7C62"/>
    <w:rsid w:val="00CE27E7"/>
    <w:rsid w:val="00CF555C"/>
    <w:rsid w:val="00D17E3F"/>
    <w:rsid w:val="00D201F6"/>
    <w:rsid w:val="00D2280A"/>
    <w:rsid w:val="00D264F7"/>
    <w:rsid w:val="00D31F9F"/>
    <w:rsid w:val="00D3661D"/>
    <w:rsid w:val="00D43996"/>
    <w:rsid w:val="00D471FA"/>
    <w:rsid w:val="00D51B96"/>
    <w:rsid w:val="00D6010C"/>
    <w:rsid w:val="00D64E53"/>
    <w:rsid w:val="00D74B40"/>
    <w:rsid w:val="00D75A69"/>
    <w:rsid w:val="00D763CF"/>
    <w:rsid w:val="00D81375"/>
    <w:rsid w:val="00D8309D"/>
    <w:rsid w:val="00D842D5"/>
    <w:rsid w:val="00D91637"/>
    <w:rsid w:val="00DA08B9"/>
    <w:rsid w:val="00DA2C7E"/>
    <w:rsid w:val="00DA4880"/>
    <w:rsid w:val="00DA4B7B"/>
    <w:rsid w:val="00DB34B7"/>
    <w:rsid w:val="00DB492B"/>
    <w:rsid w:val="00DC4417"/>
    <w:rsid w:val="00DC725C"/>
    <w:rsid w:val="00DD2578"/>
    <w:rsid w:val="00DD3080"/>
    <w:rsid w:val="00DD6566"/>
    <w:rsid w:val="00DD73D7"/>
    <w:rsid w:val="00DE4C29"/>
    <w:rsid w:val="00DE5CFE"/>
    <w:rsid w:val="00DE7306"/>
    <w:rsid w:val="00DF7398"/>
    <w:rsid w:val="00DF7762"/>
    <w:rsid w:val="00E10E86"/>
    <w:rsid w:val="00E110B3"/>
    <w:rsid w:val="00E33113"/>
    <w:rsid w:val="00E5596F"/>
    <w:rsid w:val="00E63CEE"/>
    <w:rsid w:val="00E667C4"/>
    <w:rsid w:val="00E77B75"/>
    <w:rsid w:val="00E82B3C"/>
    <w:rsid w:val="00E87018"/>
    <w:rsid w:val="00E87988"/>
    <w:rsid w:val="00E92959"/>
    <w:rsid w:val="00E958B5"/>
    <w:rsid w:val="00EA4CFE"/>
    <w:rsid w:val="00EA4D51"/>
    <w:rsid w:val="00EA6FE4"/>
    <w:rsid w:val="00EB7CB3"/>
    <w:rsid w:val="00EC6BFD"/>
    <w:rsid w:val="00EC7C4D"/>
    <w:rsid w:val="00EC7EFE"/>
    <w:rsid w:val="00ED4809"/>
    <w:rsid w:val="00EF7D2C"/>
    <w:rsid w:val="00F11B7A"/>
    <w:rsid w:val="00F12AE0"/>
    <w:rsid w:val="00F40916"/>
    <w:rsid w:val="00F43901"/>
    <w:rsid w:val="00F43EDE"/>
    <w:rsid w:val="00F44E12"/>
    <w:rsid w:val="00F53035"/>
    <w:rsid w:val="00F62D13"/>
    <w:rsid w:val="00F75A60"/>
    <w:rsid w:val="00F75B12"/>
    <w:rsid w:val="00F80C84"/>
    <w:rsid w:val="00F84316"/>
    <w:rsid w:val="00F96B3C"/>
    <w:rsid w:val="00FA2EB8"/>
    <w:rsid w:val="00FA3CD7"/>
    <w:rsid w:val="00FA50DA"/>
    <w:rsid w:val="00FC5B5C"/>
    <w:rsid w:val="00FC6402"/>
    <w:rsid w:val="00FD1CC2"/>
    <w:rsid w:val="00FE1486"/>
    <w:rsid w:val="00FF2E0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14781C"/>
    <w:pPr>
      <w:spacing w:after="0" w:line="240" w:lineRule="auto"/>
    </w:pPr>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E3F"/>
    <w:pPr>
      <w:spacing w:before="80" w:after="60" w:line="300" w:lineRule="atLeast"/>
    </w:pPr>
    <w:rPr>
      <w:rFonts w:ascii="Arial" w:hAnsi="Arial" w:cs="Times New Roman"/>
    </w:rPr>
  </w:style>
  <w:style w:type="paragraph" w:styleId="Heading1">
    <w:name w:val="heading 1"/>
    <w:basedOn w:val="Normal"/>
    <w:next w:val="Normal"/>
    <w:link w:val="Heading1Char"/>
    <w:uiPriority w:val="9"/>
    <w:qFormat/>
    <w:rsid w:val="002E0959"/>
    <w:pPr>
      <w:tabs>
        <w:tab w:val="left" w:pos="426"/>
        <w:tab w:val="center" w:pos="1451"/>
        <w:tab w:val="left" w:pos="2768"/>
        <w:tab w:val="left" w:pos="3076"/>
      </w:tabs>
      <w:spacing w:before="240" w:after="240" w:line="259" w:lineRule="auto"/>
      <w:ind w:left="340"/>
      <w:jc w:val="center"/>
      <w:outlineLvl w:val="0"/>
    </w:pPr>
    <w:rPr>
      <w:b/>
      <w:color w:val="9AA700"/>
      <w:position w:val="14"/>
      <w:sz w:val="44"/>
      <w:szCs w:val="52"/>
    </w:rPr>
  </w:style>
  <w:style w:type="paragraph" w:styleId="Heading2">
    <w:name w:val="heading 2"/>
    <w:basedOn w:val="Normal"/>
    <w:next w:val="Normal"/>
    <w:link w:val="Heading2Char"/>
    <w:uiPriority w:val="9"/>
    <w:unhideWhenUsed/>
    <w:qFormat/>
    <w:rsid w:val="00DD2578"/>
    <w:pPr>
      <w:spacing w:after="180"/>
      <w:jc w:val="center"/>
      <w:outlineLvl w:val="1"/>
    </w:pPr>
    <w:rPr>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paragraph" w:styleId="Heading3">
    <w:name w:val="heading 3"/>
    <w:basedOn w:val="Normal"/>
    <w:next w:val="Normal"/>
    <w:link w:val="Heading3Char"/>
    <w:uiPriority w:val="9"/>
    <w:unhideWhenUsed/>
    <w:qFormat/>
    <w:rsid w:val="003C7140"/>
    <w:pPr>
      <w:spacing w:before="300"/>
      <w:outlineLvl w:val="2"/>
    </w:pPr>
    <w:rPr>
      <w:b/>
      <w:color w:val="9AA700"/>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4251"/>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B54251"/>
    <w:rPr>
      <w:rFonts w:ascii="Arial" w:hAnsi="Arial" w:cs="Times New Roman"/>
    </w:rPr>
  </w:style>
  <w:style w:type="paragraph" w:styleId="Footer">
    <w:name w:val="footer"/>
    <w:basedOn w:val="Normal"/>
    <w:link w:val="FooterChar"/>
    <w:uiPriority w:val="99"/>
    <w:unhideWhenUsed/>
    <w:rsid w:val="00B54251"/>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B54251"/>
    <w:rPr>
      <w:rFonts w:ascii="Arial" w:hAnsi="Arial" w:cs="Times New Roman"/>
    </w:rPr>
  </w:style>
  <w:style w:type="paragraph" w:styleId="ListParagraph">
    <w:name w:val="List Paragraph"/>
    <w:basedOn w:val="Normal"/>
    <w:uiPriority w:val="34"/>
    <w:qFormat/>
    <w:rsid w:val="009E04B1"/>
    <w:pPr>
      <w:ind w:left="720"/>
      <w:contextualSpacing/>
    </w:pPr>
  </w:style>
  <w:style w:type="character" w:customStyle="1" w:styleId="Heading1Char">
    <w:name w:val="Heading 1 Char"/>
    <w:basedOn w:val="DefaultParagraphFont"/>
    <w:link w:val="Heading1"/>
    <w:uiPriority w:val="9"/>
    <w:rsid w:val="002E0959"/>
    <w:rPr>
      <w:rFonts w:ascii="Arial" w:hAnsi="Arial" w:cs="Times New Roman"/>
      <w:b/>
      <w:color w:val="9AA700"/>
      <w:position w:val="14"/>
      <w:sz w:val="44"/>
      <w:szCs w:val="52"/>
    </w:rPr>
  </w:style>
  <w:style w:type="character" w:customStyle="1" w:styleId="Heading2Char">
    <w:name w:val="Heading 2 Char"/>
    <w:basedOn w:val="DefaultParagraphFont"/>
    <w:link w:val="Heading2"/>
    <w:uiPriority w:val="9"/>
    <w:rsid w:val="00DD2578"/>
    <w:rPr>
      <w:rFonts w:ascii="Arial" w:hAnsi="Arial" w:cs="Times New Roman"/>
      <w:b/>
      <w:color w:val="9AA700"/>
      <w:sz w:val="44"/>
      <w:lang w:val="en-GB"/>
      <w14:shadow w14:blurRad="63500" w14:dist="50800" w14:dir="10800000" w14:sx="0" w14:sy="0" w14:kx="0" w14:ky="0" w14:algn="none">
        <w14:srgbClr w14:val="000000">
          <w14:alpha w14:val="50000"/>
        </w14:srgbClr>
      </w14:shadow>
      <w14:textOutline w14:w="9525" w14:cap="flat" w14:cmpd="sng" w14:algn="ctr">
        <w14:noFill/>
        <w14:prstDash w14:val="solid"/>
        <w14:round/>
      </w14:textOutline>
    </w:rPr>
  </w:style>
  <w:style w:type="character" w:customStyle="1" w:styleId="Heading3Char">
    <w:name w:val="Heading 3 Char"/>
    <w:basedOn w:val="DefaultParagraphFont"/>
    <w:link w:val="Heading3"/>
    <w:uiPriority w:val="9"/>
    <w:rsid w:val="003C7140"/>
    <w:rPr>
      <w:rFonts w:ascii="Arial" w:hAnsi="Arial" w:cs="Times New Roman"/>
      <w:b/>
      <w:color w:val="9AA700"/>
      <w:sz w:val="24"/>
      <w:lang w:val="en-GB"/>
    </w:rPr>
  </w:style>
  <w:style w:type="paragraph" w:styleId="BalloonText">
    <w:name w:val="Balloon Text"/>
    <w:basedOn w:val="Normal"/>
    <w:link w:val="BalloonTextChar"/>
    <w:uiPriority w:val="99"/>
    <w:semiHidden/>
    <w:unhideWhenUsed/>
    <w:rsid w:val="00D763C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3CF"/>
    <w:rPr>
      <w:rFonts w:ascii="Segoe UI" w:hAnsi="Segoe UI" w:cs="Segoe UI"/>
      <w:sz w:val="18"/>
      <w:szCs w:val="18"/>
    </w:rPr>
  </w:style>
  <w:style w:type="paragraph" w:styleId="NoSpacing">
    <w:name w:val="No Spacing"/>
    <w:uiPriority w:val="1"/>
    <w:qFormat/>
    <w:rsid w:val="0014781C"/>
    <w:pPr>
      <w:spacing w:after="0" w:line="240" w:lineRule="auto"/>
    </w:pPr>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871240">
      <w:bodyDiv w:val="1"/>
      <w:marLeft w:val="0"/>
      <w:marRight w:val="0"/>
      <w:marTop w:val="0"/>
      <w:marBottom w:val="0"/>
      <w:divBdr>
        <w:top w:val="none" w:sz="0" w:space="0" w:color="auto"/>
        <w:left w:val="none" w:sz="0" w:space="0" w:color="auto"/>
        <w:bottom w:val="none" w:sz="0" w:space="0" w:color="auto"/>
        <w:right w:val="none" w:sz="0" w:space="0" w:color="auto"/>
      </w:divBdr>
    </w:div>
    <w:div w:id="165814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BCE0A9C13E6F8488F376BE2161F9112" ma:contentTypeVersion="3" ma:contentTypeDescription="Ein neues Dokument erstellen." ma:contentTypeScope="" ma:versionID="d82af281107a77d181394cf221b9d258">
  <xsd:schema xmlns:xsd="http://www.w3.org/2001/XMLSchema" xmlns:xs="http://www.w3.org/2001/XMLSchema" xmlns:p="http://schemas.microsoft.com/office/2006/metadata/properties" xmlns:ns2="3794fc5f-2a20-40f8-9f77-45ca716b9ceb" targetNamespace="http://schemas.microsoft.com/office/2006/metadata/properties" ma:root="true" ma:fieldsID="49a5256b1a71b9d7a429b17dcde69279" ns2:_="">
    <xsd:import namespace="3794fc5f-2a20-40f8-9f77-45ca716b9ceb"/>
    <xsd:element name="properties">
      <xsd:complexType>
        <xsd:sequence>
          <xsd:element name="documentManagement">
            <xsd:complexType>
              <xsd:all>
                <xsd:element ref="ns2:SharedWithUsers" minOccurs="0"/>
                <xsd:element ref="ns2:SharedWithDetails" minOccurs="0"/>
                <xsd:element ref="ns2: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4fc5f-2a20-40f8-9f77-45ca716b9c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BC9B5-4C20-4B28-8832-55683E4B5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94fc5f-2a20-40f8-9f77-45ca716b9c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3030A-5FAB-4FA2-B58D-9483AE61E1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D56ED5-CA1F-4764-B8C0-BFF6095DE8EA}">
  <ds:schemaRefs>
    <ds:schemaRef ds:uri="http://schemas.microsoft.com/sharepoint/v3/contenttype/forms"/>
  </ds:schemaRefs>
</ds:datastoreItem>
</file>

<file path=customXml/itemProps4.xml><?xml version="1.0" encoding="utf-8"?>
<ds:datastoreItem xmlns:ds="http://schemas.openxmlformats.org/officeDocument/2006/customXml" ds:itemID="{4EC86564-7CA4-4CAD-9D3E-3BEA2F6A7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561</Words>
  <Characters>3088</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Jandrokovic;Bert Vanderwegen</dc:creator>
  <cp:lastModifiedBy>Bert Vanderwegen</cp:lastModifiedBy>
  <cp:revision>3</cp:revision>
  <cp:lastPrinted>2016-04-05T13:43:00Z</cp:lastPrinted>
  <dcterms:created xsi:type="dcterms:W3CDTF">2016-05-26T14:55:00Z</dcterms:created>
  <dcterms:modified xsi:type="dcterms:W3CDTF">2016-05-26T15:20:00Z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0x0101004BCE0A9C13E6F8488F376BE2161F9112</vt:lpwstr>
  </property>
</Properties>
</file>