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5A546D54" w:rsidR="000C1059" w:rsidRDefault="00BD5855" w:rsidP="00DD2578">
      <w:pPr>
        <w:pStyle w:val="berschrift2"/>
      </w:pPr>
      <w:r w:rsidRPr="00DD2578">
        <w:t>Con</w:t>
      </w:r>
      <w:r w:rsidR="002E0959" w:rsidRPr="00DD2578">
        <w:t>Clip</w:t>
      </w:r>
      <w:r w:rsidR="0027037A" w:rsidRPr="00DD2578">
        <w:t xml:space="preserve"> </w:t>
      </w:r>
      <w:r w:rsidR="00A203A6">
        <w:t>5</w:t>
      </w:r>
      <w:r w:rsidR="002E0959" w:rsidRPr="00DD2578">
        <w:t xml:space="preserve"> • </w:t>
      </w:r>
      <w:r w:rsidR="007C3B04" w:rsidRPr="007C3B04">
        <w:t>Airtightness</w:t>
      </w:r>
      <w:r w:rsidR="001E2BF5" w:rsidRPr="00DD2578">
        <w:t>:</w:t>
      </w:r>
      <w:r w:rsidR="007C3B04">
        <w:t xml:space="preserve"> </w:t>
      </w:r>
      <w:r w:rsidR="00A203A6">
        <w:br/>
        <w:t>S</w:t>
      </w:r>
      <w:r w:rsidR="00A203A6" w:rsidRPr="00A203A6">
        <w:t xml:space="preserve">ealing around </w:t>
      </w:r>
      <w:r w:rsidR="00A203A6">
        <w:t>C</w:t>
      </w:r>
      <w:r w:rsidR="00A203A6" w:rsidRPr="00A203A6">
        <w:t>ables</w:t>
      </w:r>
      <w:r w:rsidR="00A203A6">
        <w:t xml:space="preserve"> &amp;</w:t>
      </w:r>
      <w:r w:rsidR="00A203A6" w:rsidRPr="00A203A6">
        <w:t xml:space="preserve"> </w:t>
      </w:r>
      <w:r w:rsidR="00A203A6">
        <w:t>D</w:t>
      </w:r>
      <w:r w:rsidR="00A203A6" w:rsidRPr="00A203A6">
        <w:t>ucts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4F461E48" w:rsidR="003C7140" w:rsidRDefault="00A203A6" w:rsidP="003C7140">
            <w:pPr>
              <w:rPr>
                <w:lang w:val="en-GB"/>
              </w:rPr>
            </w:pPr>
            <w:r>
              <w:rPr>
                <w:noProof/>
                <w:lang w:eastAsia="de-AT"/>
              </w:rPr>
              <w:drawing>
                <wp:inline distT="0" distB="0" distL="0" distR="0" wp14:anchorId="50049CF4" wp14:editId="3C592512">
                  <wp:extent cx="1836000" cy="1032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5_snap (2).pn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06A556C7" w:rsidR="003C7140" w:rsidRDefault="00A203A6" w:rsidP="003C7140">
            <w:pPr>
              <w:jc w:val="center"/>
              <w:rPr>
                <w:lang w:val="en-GB"/>
              </w:rPr>
            </w:pPr>
            <w:r>
              <w:rPr>
                <w:noProof/>
                <w:lang w:eastAsia="de-AT"/>
              </w:rPr>
              <w:drawing>
                <wp:inline distT="0" distB="0" distL="0" distR="0" wp14:anchorId="0FFEC160" wp14:editId="456D5406">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5_snap (3).png"/>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5977EFD7" w:rsidR="003C7140" w:rsidRDefault="00A203A6" w:rsidP="003C7140">
            <w:pPr>
              <w:jc w:val="right"/>
              <w:rPr>
                <w:lang w:val="en-GB"/>
              </w:rPr>
            </w:pPr>
            <w:r>
              <w:rPr>
                <w:noProof/>
                <w:lang w:eastAsia="de-AT"/>
              </w:rPr>
              <w:drawing>
                <wp:inline distT="0" distB="0" distL="0" distR="0" wp14:anchorId="6938F26E" wp14:editId="1595F3C9">
                  <wp:extent cx="1836000" cy="1032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5_snap (5).png"/>
                          <pic:cNvPicPr/>
                        </pic:nvPicPr>
                        <pic:blipFill>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KeinLeerraum"/>
        <w:rPr>
          <w:lang w:val="en-GB"/>
        </w:rPr>
      </w:pPr>
    </w:p>
    <w:p w14:paraId="458837A7" w14:textId="49A58C23" w:rsidR="00D75A69" w:rsidRDefault="00D75A69" w:rsidP="00D75A69">
      <w:pPr>
        <w:pStyle w:val="berschrift3"/>
      </w:pPr>
      <w:r w:rsidRPr="006E7D14">
        <w:t>About</w:t>
      </w:r>
      <w:r>
        <w:t xml:space="preserve"> ConClips</w:t>
      </w:r>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Pr="00D75A69" w:rsidRDefault="00D75A69" w:rsidP="008E4A6A">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73CBF533" w14:textId="520CB67B" w:rsidR="00E82B3C" w:rsidRPr="003563D3" w:rsidRDefault="00E136C2" w:rsidP="003563D3">
      <w:pPr>
        <w:rPr>
          <w:b/>
          <w:caps/>
          <w:lang w:val="en-GB"/>
        </w:rPr>
      </w:pPr>
      <w:r w:rsidRPr="003563D3">
        <w:rPr>
          <w:b/>
          <w:lang w:val="en-GB"/>
        </w:rPr>
        <w:t>Please add the contents relevant for Your</w:t>
      </w:r>
      <w:bookmarkStart w:id="0" w:name="_GoBack"/>
      <w:bookmarkEnd w:id="0"/>
      <w:r w:rsidRPr="003563D3">
        <w:rPr>
          <w:b/>
          <w:lang w:val="en-GB"/>
        </w:rPr>
        <w:t xml:space="preserve"> teaching – e.g. catchwords of explanation (Why something has to be done?) resp. keywords and a definition of them.</w:t>
      </w:r>
      <w:r w:rsidR="00E82B3C" w:rsidRPr="003563D3">
        <w:rPr>
          <w:b/>
          <w:caps/>
          <w:lang w:val="en-GB"/>
        </w:rPr>
        <w:br w:type="page"/>
      </w:r>
    </w:p>
    <w:tbl>
      <w:tblPr>
        <w:tblStyle w:val="Tabellenraster"/>
        <w:tblW w:w="0" w:type="auto"/>
        <w:tblLook w:val="04A0" w:firstRow="1" w:lastRow="0" w:firstColumn="1" w:lastColumn="0" w:noHBand="0" w:noVBand="1"/>
      </w:tblPr>
      <w:tblGrid>
        <w:gridCol w:w="2830"/>
        <w:gridCol w:w="3402"/>
        <w:gridCol w:w="2830"/>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t>Workflow Steps</w:t>
            </w:r>
          </w:p>
        </w:tc>
      </w:tr>
      <w:tr w:rsidR="009E6D38" w:rsidRPr="00CB705F" w14:paraId="3E2DA075" w14:textId="77777777" w:rsidTr="00DC0E39">
        <w:tc>
          <w:tcPr>
            <w:tcW w:w="2830"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3402"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2830"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A203A6" w14:paraId="6128E6E9" w14:textId="77777777" w:rsidTr="00AD6073">
        <w:tc>
          <w:tcPr>
            <w:tcW w:w="9062" w:type="dxa"/>
            <w:gridSpan w:val="3"/>
            <w:shd w:val="clear" w:color="auto" w:fill="F2F2F2" w:themeFill="background1" w:themeFillShade="F2"/>
          </w:tcPr>
          <w:p w14:paraId="064A0831" w14:textId="1105BB6D" w:rsidR="00CB705F" w:rsidRPr="00CB705F" w:rsidRDefault="00CD6DD6" w:rsidP="00CD6DD6">
            <w:pPr>
              <w:spacing w:before="40" w:after="40"/>
              <w:rPr>
                <w:b/>
                <w:lang w:val="en-GB"/>
              </w:rPr>
            </w:pPr>
            <w:r w:rsidRPr="00CD6DD6">
              <w:rPr>
                <w:b/>
                <w:lang w:val="en-GB"/>
              </w:rPr>
              <w:t xml:space="preserve">Sealing around </w:t>
            </w:r>
            <w:r>
              <w:rPr>
                <w:b/>
                <w:lang w:val="en-GB"/>
              </w:rPr>
              <w:t>c</w:t>
            </w:r>
            <w:r w:rsidRPr="00CD6DD6">
              <w:rPr>
                <w:b/>
                <w:lang w:val="en-GB"/>
              </w:rPr>
              <w:t xml:space="preserve">ables &amp; </w:t>
            </w:r>
            <w:r>
              <w:rPr>
                <w:b/>
                <w:lang w:val="en-GB"/>
              </w:rPr>
              <w:t>d</w:t>
            </w:r>
            <w:r w:rsidRPr="00CD6DD6">
              <w:rPr>
                <w:b/>
                <w:lang w:val="en-GB"/>
              </w:rPr>
              <w:t>ucts</w:t>
            </w:r>
            <w:r w:rsidR="00CB705F" w:rsidRPr="00CB705F">
              <w:rPr>
                <w:b/>
                <w:lang w:val="en-GB"/>
              </w:rPr>
              <w:t>:</w:t>
            </w:r>
          </w:p>
        </w:tc>
      </w:tr>
      <w:tr w:rsidR="00DC0E39" w:rsidRPr="00DC0E39" w14:paraId="5B59ACC7" w14:textId="77777777" w:rsidTr="00D237FC">
        <w:trPr>
          <w:trHeight w:val="953"/>
        </w:trPr>
        <w:tc>
          <w:tcPr>
            <w:tcW w:w="2830" w:type="dxa"/>
            <w:tcBorders>
              <w:right w:val="dashSmallGap" w:sz="4" w:space="0" w:color="auto"/>
            </w:tcBorders>
          </w:tcPr>
          <w:p w14:paraId="792F71CD" w14:textId="3BB9202F" w:rsidR="00DC0E39" w:rsidRPr="00CB705F" w:rsidRDefault="00DC0E39" w:rsidP="00DC0E39">
            <w:pPr>
              <w:spacing w:before="40" w:after="40"/>
              <w:rPr>
                <w:lang w:val="en-GB"/>
              </w:rPr>
            </w:pPr>
            <w:r>
              <w:rPr>
                <w:rStyle w:val="hps"/>
                <w:rFonts w:cs="Arial"/>
                <w:color w:val="222222"/>
                <w:szCs w:val="20"/>
                <w:lang w:val="en-GB"/>
              </w:rPr>
              <w:t>Seal</w:t>
            </w:r>
            <w:r w:rsidRPr="00DC0E39">
              <w:rPr>
                <w:rStyle w:val="hps"/>
                <w:rFonts w:cs="Arial"/>
                <w:color w:val="222222"/>
                <w:szCs w:val="20"/>
                <w:lang w:val="en-GB"/>
              </w:rPr>
              <w:t xml:space="preserve"> the</w:t>
            </w:r>
            <w:r w:rsidRPr="00DC0E39">
              <w:rPr>
                <w:rFonts w:cs="Arial"/>
                <w:color w:val="222222"/>
                <w:szCs w:val="20"/>
                <w:lang w:val="en-GB"/>
              </w:rPr>
              <w:t xml:space="preserve"> </w:t>
            </w:r>
            <w:r w:rsidRPr="00DC0E39">
              <w:rPr>
                <w:rStyle w:val="hps"/>
                <w:rFonts w:cs="Arial"/>
                <w:color w:val="222222"/>
                <w:szCs w:val="20"/>
                <w:lang w:val="en-GB"/>
              </w:rPr>
              <w:t>joints between the</w:t>
            </w:r>
            <w:r w:rsidRPr="00DC0E39">
              <w:rPr>
                <w:rFonts w:cs="Arial"/>
                <w:color w:val="222222"/>
                <w:szCs w:val="20"/>
                <w:lang w:val="en-GB"/>
              </w:rPr>
              <w:t xml:space="preserve"> </w:t>
            </w:r>
            <w:r w:rsidRPr="00DC0E39">
              <w:rPr>
                <w:rStyle w:val="hps"/>
                <w:rFonts w:cs="Arial"/>
                <w:color w:val="222222"/>
                <w:szCs w:val="20"/>
                <w:lang w:val="en-GB"/>
              </w:rPr>
              <w:t>panels with a suitable</w:t>
            </w:r>
            <w:r w:rsidRPr="00DC0E39">
              <w:rPr>
                <w:rFonts w:cs="Arial"/>
                <w:color w:val="222222"/>
                <w:szCs w:val="20"/>
                <w:lang w:val="en-GB"/>
              </w:rPr>
              <w:t xml:space="preserve"> </w:t>
            </w:r>
            <w:r w:rsidRPr="00DC0E39">
              <w:rPr>
                <w:rStyle w:val="hps"/>
                <w:rFonts w:cs="Arial"/>
                <w:color w:val="222222"/>
                <w:szCs w:val="20"/>
                <w:lang w:val="en-GB"/>
              </w:rPr>
              <w:t>adhesive tape</w:t>
            </w:r>
            <w:r>
              <w:rPr>
                <w:rStyle w:val="hps"/>
                <w:rFonts w:cs="Arial"/>
                <w:color w:val="222222"/>
                <w:szCs w:val="20"/>
                <w:lang w:val="en-GB"/>
              </w:rPr>
              <w:t>.</w:t>
            </w:r>
          </w:p>
        </w:tc>
        <w:tc>
          <w:tcPr>
            <w:tcW w:w="3402" w:type="dxa"/>
            <w:tcBorders>
              <w:left w:val="dashSmallGap" w:sz="4" w:space="0" w:color="auto"/>
            </w:tcBorders>
          </w:tcPr>
          <w:p w14:paraId="319A7306" w14:textId="0B61C81D" w:rsidR="00DC0E39" w:rsidRPr="00CB705F" w:rsidRDefault="00DC0E39" w:rsidP="00DC0E39">
            <w:pPr>
              <w:spacing w:before="40" w:after="40"/>
              <w:rPr>
                <w:lang w:val="en-GB"/>
              </w:rPr>
            </w:pPr>
            <w:r>
              <w:rPr>
                <w:lang w:val="en-GB"/>
              </w:rPr>
              <w:t>Use special tape designed for corners.</w:t>
            </w:r>
          </w:p>
        </w:tc>
        <w:tc>
          <w:tcPr>
            <w:tcW w:w="2830" w:type="dxa"/>
            <w:tcBorders>
              <w:left w:val="dashSmallGap" w:sz="4" w:space="0" w:color="auto"/>
            </w:tcBorders>
          </w:tcPr>
          <w:p w14:paraId="715EC287" w14:textId="6B70A71F" w:rsidR="00DC0E39" w:rsidRPr="00CB705F" w:rsidRDefault="00DC0E39" w:rsidP="004629AE">
            <w:pPr>
              <w:spacing w:before="40" w:after="40"/>
              <w:rPr>
                <w:lang w:val="en-GB"/>
              </w:rPr>
            </w:pPr>
          </w:p>
        </w:tc>
      </w:tr>
      <w:tr w:rsidR="00DA4880" w:rsidRPr="00DC0E39" w14:paraId="15772FD8" w14:textId="77777777" w:rsidTr="00D237FC">
        <w:tc>
          <w:tcPr>
            <w:tcW w:w="2830" w:type="dxa"/>
            <w:vMerge w:val="restart"/>
            <w:tcBorders>
              <w:top w:val="dashSmallGap" w:sz="4" w:space="0" w:color="auto"/>
              <w:right w:val="dashSmallGap" w:sz="4" w:space="0" w:color="auto"/>
            </w:tcBorders>
          </w:tcPr>
          <w:p w14:paraId="1A463253" w14:textId="340573D7" w:rsidR="00DA4880" w:rsidRPr="00CB705F" w:rsidRDefault="00DC0E39" w:rsidP="00DC0E39">
            <w:pPr>
              <w:spacing w:before="40" w:after="40"/>
              <w:rPr>
                <w:lang w:val="en-GB"/>
              </w:rPr>
            </w:pPr>
            <w:r>
              <w:rPr>
                <w:lang w:val="en-GB"/>
              </w:rPr>
              <w:t>D</w:t>
            </w:r>
            <w:r w:rsidRPr="00DC0E39">
              <w:rPr>
                <w:lang w:val="en-GB"/>
              </w:rPr>
              <w:t xml:space="preserve">rill the cable penetrations </w:t>
            </w:r>
            <w:r>
              <w:rPr>
                <w:lang w:val="en-GB"/>
              </w:rPr>
              <w:t xml:space="preserve">e.g. </w:t>
            </w:r>
            <w:r w:rsidRPr="00DC0E39">
              <w:rPr>
                <w:lang w:val="en-GB"/>
              </w:rPr>
              <w:t>for sunscreen or temperature sensor</w:t>
            </w:r>
          </w:p>
        </w:tc>
        <w:tc>
          <w:tcPr>
            <w:tcW w:w="3402" w:type="dxa"/>
            <w:tcBorders>
              <w:top w:val="dashSmallGap" w:sz="4" w:space="0" w:color="auto"/>
              <w:left w:val="dashSmallGap" w:sz="4" w:space="0" w:color="auto"/>
              <w:bottom w:val="dashSmallGap" w:sz="4" w:space="0" w:color="auto"/>
              <w:right w:val="dashSmallGap" w:sz="4" w:space="0" w:color="auto"/>
            </w:tcBorders>
          </w:tcPr>
          <w:p w14:paraId="12056070" w14:textId="59ECDD02" w:rsidR="00DA4880" w:rsidRPr="00CB705F" w:rsidRDefault="00D237FC" w:rsidP="00D237FC">
            <w:pPr>
              <w:spacing w:before="40" w:after="40"/>
              <w:rPr>
                <w:lang w:val="en-GB"/>
              </w:rPr>
            </w:pPr>
            <w:r>
              <w:rPr>
                <w:lang w:val="en-GB"/>
              </w:rPr>
              <w:t>Keep the o</w:t>
            </w:r>
            <w:r w:rsidRPr="00D237FC">
              <w:rPr>
                <w:lang w:val="en-GB"/>
              </w:rPr>
              <w:t>penings for switches, sockets</w:t>
            </w:r>
            <w:r>
              <w:rPr>
                <w:lang w:val="en-GB"/>
              </w:rPr>
              <w:t xml:space="preserve"> and </w:t>
            </w:r>
            <w:r w:rsidRPr="00D237FC">
              <w:rPr>
                <w:lang w:val="en-GB"/>
              </w:rPr>
              <w:t>cables</w:t>
            </w:r>
            <w:r>
              <w:rPr>
                <w:lang w:val="en-GB"/>
              </w:rPr>
              <w:t xml:space="preserve"> as small and as few as possible.</w:t>
            </w:r>
            <w:r>
              <w:rPr>
                <w:lang w:val="en-GB"/>
              </w:rPr>
              <w:t xml:space="preserve"> </w:t>
            </w:r>
          </w:p>
        </w:tc>
        <w:tc>
          <w:tcPr>
            <w:tcW w:w="2830" w:type="dxa"/>
            <w:tcBorders>
              <w:top w:val="dashSmallGap" w:sz="4" w:space="0" w:color="auto"/>
              <w:left w:val="dashSmallGap" w:sz="4" w:space="0" w:color="auto"/>
              <w:bottom w:val="dashSmallGap" w:sz="4" w:space="0" w:color="auto"/>
            </w:tcBorders>
          </w:tcPr>
          <w:p w14:paraId="73516AB2" w14:textId="2CAE28E8" w:rsidR="00DA4880" w:rsidRPr="00CB705F" w:rsidRDefault="00D237FC" w:rsidP="00D237FC">
            <w:pPr>
              <w:spacing w:before="40" w:after="40"/>
              <w:rPr>
                <w:lang w:val="en-GB"/>
              </w:rPr>
            </w:pPr>
            <w:r>
              <w:rPr>
                <w:lang w:val="en-GB"/>
              </w:rPr>
              <w:t>The less</w:t>
            </w:r>
            <w:r w:rsidRPr="00D237FC">
              <w:rPr>
                <w:lang w:val="en-GB"/>
              </w:rPr>
              <w:t xml:space="preserve"> and the smaller </w:t>
            </w:r>
            <w:r>
              <w:rPr>
                <w:lang w:val="en-GB"/>
              </w:rPr>
              <w:t xml:space="preserve">the </w:t>
            </w:r>
            <w:r w:rsidRPr="00D237FC">
              <w:rPr>
                <w:lang w:val="en-GB"/>
              </w:rPr>
              <w:t xml:space="preserve">openings </w:t>
            </w:r>
            <w:r>
              <w:rPr>
                <w:lang w:val="en-GB"/>
              </w:rPr>
              <w:t>are</w:t>
            </w:r>
            <w:r w:rsidRPr="00D237FC">
              <w:rPr>
                <w:lang w:val="en-GB"/>
              </w:rPr>
              <w:t>, the better for airtightness</w:t>
            </w:r>
            <w:r>
              <w:rPr>
                <w:lang w:val="en-GB"/>
              </w:rPr>
              <w:t xml:space="preserve"> of the timber frame construction.</w:t>
            </w:r>
          </w:p>
        </w:tc>
      </w:tr>
      <w:tr w:rsidR="00D237FC" w:rsidRPr="00DC0E39" w14:paraId="0B67D3BE" w14:textId="77777777" w:rsidTr="00D237FC">
        <w:trPr>
          <w:trHeight w:val="952"/>
        </w:trPr>
        <w:tc>
          <w:tcPr>
            <w:tcW w:w="2830" w:type="dxa"/>
            <w:vMerge/>
            <w:tcBorders>
              <w:right w:val="dashSmallGap" w:sz="4" w:space="0" w:color="auto"/>
            </w:tcBorders>
          </w:tcPr>
          <w:p w14:paraId="18732AA4" w14:textId="3615FE72" w:rsidR="00D237FC" w:rsidRPr="00CB705F" w:rsidRDefault="00D237FC" w:rsidP="004629AE">
            <w:pPr>
              <w:spacing w:before="40" w:after="40"/>
              <w:rPr>
                <w:lang w:val="en-GB"/>
              </w:rPr>
            </w:pPr>
          </w:p>
        </w:tc>
        <w:tc>
          <w:tcPr>
            <w:tcW w:w="3402" w:type="dxa"/>
            <w:tcBorders>
              <w:top w:val="dashSmallGap" w:sz="4" w:space="0" w:color="auto"/>
              <w:left w:val="dashSmallGap" w:sz="4" w:space="0" w:color="auto"/>
              <w:right w:val="dashSmallGap" w:sz="4" w:space="0" w:color="auto"/>
            </w:tcBorders>
          </w:tcPr>
          <w:p w14:paraId="15379FC3" w14:textId="2B644AD6" w:rsidR="00D237FC" w:rsidRPr="00CB705F" w:rsidRDefault="00D237FC" w:rsidP="00D237FC">
            <w:pPr>
              <w:spacing w:before="40" w:after="40"/>
              <w:rPr>
                <w:lang w:val="en-GB"/>
              </w:rPr>
            </w:pPr>
            <w:r>
              <w:rPr>
                <w:lang w:val="en-GB"/>
              </w:rPr>
              <w:t>L</w:t>
            </w:r>
            <w:r w:rsidRPr="00DC0E39">
              <w:rPr>
                <w:lang w:val="en-GB"/>
              </w:rPr>
              <w:t>eave enough distance to the corners so that the sealing material has enough space.</w:t>
            </w:r>
          </w:p>
        </w:tc>
        <w:tc>
          <w:tcPr>
            <w:tcW w:w="2830" w:type="dxa"/>
            <w:tcBorders>
              <w:top w:val="dashSmallGap" w:sz="4" w:space="0" w:color="auto"/>
              <w:left w:val="dashSmallGap" w:sz="4" w:space="0" w:color="auto"/>
            </w:tcBorders>
          </w:tcPr>
          <w:p w14:paraId="11F8A893" w14:textId="32A4C0D4" w:rsidR="00D237FC" w:rsidRPr="00CB705F" w:rsidRDefault="00D237FC" w:rsidP="00D237FC">
            <w:pPr>
              <w:spacing w:before="40" w:after="40"/>
              <w:rPr>
                <w:lang w:val="en-GB"/>
              </w:rPr>
            </w:pPr>
          </w:p>
        </w:tc>
      </w:tr>
      <w:tr w:rsidR="00DC0E39" w:rsidRPr="00DC0E39" w14:paraId="0F992471" w14:textId="77777777" w:rsidTr="00956A7B">
        <w:trPr>
          <w:trHeight w:val="980"/>
        </w:trPr>
        <w:tc>
          <w:tcPr>
            <w:tcW w:w="2830" w:type="dxa"/>
            <w:tcBorders>
              <w:right w:val="dashSmallGap" w:sz="4" w:space="0" w:color="auto"/>
            </w:tcBorders>
          </w:tcPr>
          <w:p w14:paraId="57576941" w14:textId="161B34E2" w:rsidR="00DC0E39" w:rsidRPr="00CB705F" w:rsidRDefault="00DC0E39" w:rsidP="00DC0E39">
            <w:pPr>
              <w:spacing w:before="40" w:after="40"/>
              <w:rPr>
                <w:lang w:val="en-GB"/>
              </w:rPr>
            </w:pPr>
            <w:r>
              <w:rPr>
                <w:lang w:val="en-GB"/>
              </w:rPr>
              <w:t>S</w:t>
            </w:r>
            <w:r w:rsidRPr="00DC0E39">
              <w:rPr>
                <w:lang w:val="en-GB"/>
              </w:rPr>
              <w:t>eal the cable with a cable sleeve.</w:t>
            </w:r>
          </w:p>
        </w:tc>
        <w:tc>
          <w:tcPr>
            <w:tcW w:w="3402" w:type="dxa"/>
            <w:tcBorders>
              <w:left w:val="dashSmallGap" w:sz="4" w:space="0" w:color="auto"/>
              <w:right w:val="dashSmallGap" w:sz="4" w:space="0" w:color="auto"/>
            </w:tcBorders>
          </w:tcPr>
          <w:p w14:paraId="4F6DC2F8" w14:textId="2AD18964" w:rsidR="00DC0E39" w:rsidRPr="00897BC2" w:rsidRDefault="00DC0E39" w:rsidP="00F21C05">
            <w:pPr>
              <w:spacing w:before="40" w:after="40"/>
              <w:rPr>
                <w:lang w:val="en-GB"/>
              </w:rPr>
            </w:pPr>
            <w:r w:rsidRPr="00DC0E39">
              <w:rPr>
                <w:lang w:val="en-GB"/>
              </w:rPr>
              <w:t xml:space="preserve">For larger penetrations, like </w:t>
            </w:r>
            <w:r>
              <w:rPr>
                <w:lang w:val="en-GB"/>
              </w:rPr>
              <w:t>a</w:t>
            </w:r>
            <w:r w:rsidRPr="00DC0E39">
              <w:rPr>
                <w:lang w:val="en-GB"/>
              </w:rPr>
              <w:t xml:space="preserve"> pipe penetration passage, </w:t>
            </w:r>
            <w:r>
              <w:rPr>
                <w:lang w:val="en-GB"/>
              </w:rPr>
              <w:t xml:space="preserve">take </w:t>
            </w:r>
            <w:r w:rsidR="00F21C05">
              <w:rPr>
                <w:lang w:val="en-GB"/>
              </w:rPr>
              <w:t xml:space="preserve">a </w:t>
            </w:r>
            <w:r w:rsidRPr="00DC0E39">
              <w:rPr>
                <w:lang w:val="en-GB"/>
              </w:rPr>
              <w:t>sealing sleeve</w:t>
            </w:r>
            <w:r w:rsidR="00F21C05">
              <w:rPr>
                <w:lang w:val="en-GB"/>
              </w:rPr>
              <w:t xml:space="preserve"> with fitting diameter.</w:t>
            </w:r>
          </w:p>
        </w:tc>
        <w:tc>
          <w:tcPr>
            <w:tcW w:w="2830" w:type="dxa"/>
            <w:tcBorders>
              <w:left w:val="dashSmallGap" w:sz="4" w:space="0" w:color="auto"/>
            </w:tcBorders>
          </w:tcPr>
          <w:p w14:paraId="40DD9490" w14:textId="77777777" w:rsidR="00DC0E39" w:rsidRPr="00CB705F" w:rsidRDefault="00DC0E39" w:rsidP="004629AE">
            <w:pPr>
              <w:spacing w:before="40" w:after="40"/>
              <w:rPr>
                <w:lang w:val="en-GB"/>
              </w:rPr>
            </w:pPr>
          </w:p>
        </w:tc>
      </w:tr>
      <w:tr w:rsidR="00D237FC" w:rsidRPr="00DC0E39" w14:paraId="43723DDB" w14:textId="7DA8D2CA" w:rsidTr="00D237FC">
        <w:trPr>
          <w:trHeight w:val="457"/>
        </w:trPr>
        <w:tc>
          <w:tcPr>
            <w:tcW w:w="2830" w:type="dxa"/>
            <w:vMerge w:val="restart"/>
            <w:tcBorders>
              <w:right w:val="dashSmallGap" w:sz="4" w:space="0" w:color="auto"/>
            </w:tcBorders>
          </w:tcPr>
          <w:p w14:paraId="01B8E979" w14:textId="723B454E" w:rsidR="00D237FC" w:rsidRPr="00CB705F" w:rsidRDefault="00D237FC" w:rsidP="00D237FC">
            <w:pPr>
              <w:spacing w:before="40" w:after="40"/>
              <w:rPr>
                <w:lang w:val="en-GB"/>
              </w:rPr>
            </w:pPr>
            <w:r>
              <w:rPr>
                <w:lang w:val="en-GB"/>
              </w:rPr>
              <w:t xml:space="preserve">Manufacture an installation level – </w:t>
            </w:r>
            <w:r w:rsidRPr="00D237FC">
              <w:rPr>
                <w:lang w:val="en-GB"/>
              </w:rPr>
              <w:t>a layer between the inner wall and the vapour barrier</w:t>
            </w:r>
            <w:r>
              <w:rPr>
                <w:lang w:val="en-GB"/>
              </w:rPr>
              <w:t xml:space="preserve"> containing the piping.</w:t>
            </w:r>
          </w:p>
        </w:tc>
        <w:tc>
          <w:tcPr>
            <w:tcW w:w="3402" w:type="dxa"/>
            <w:tcBorders>
              <w:left w:val="dashSmallGap" w:sz="4" w:space="0" w:color="auto"/>
              <w:bottom w:val="dashSmallGap" w:sz="4" w:space="0" w:color="auto"/>
            </w:tcBorders>
          </w:tcPr>
          <w:p w14:paraId="3DBE2A86" w14:textId="655E6069" w:rsidR="00D237FC" w:rsidRPr="00CB705F" w:rsidRDefault="00D237FC" w:rsidP="00D237FC">
            <w:pPr>
              <w:spacing w:before="40" w:after="40"/>
              <w:rPr>
                <w:lang w:val="en-GB"/>
              </w:rPr>
            </w:pPr>
            <w:r>
              <w:rPr>
                <w:rStyle w:val="hps"/>
                <w:rFonts w:cs="Arial"/>
                <w:color w:val="222222"/>
                <w:szCs w:val="20"/>
                <w:lang w:val="en-GB"/>
              </w:rPr>
              <w:t xml:space="preserve">Build up the installation level </w:t>
            </w:r>
            <w:r w:rsidRPr="00D237FC">
              <w:rPr>
                <w:rStyle w:val="hps"/>
                <w:lang w:val="en-GB"/>
              </w:rPr>
              <w:t>after</w:t>
            </w:r>
            <w:r w:rsidRPr="00D237FC">
              <w:rPr>
                <w:rFonts w:cs="Arial"/>
                <w:color w:val="222222"/>
                <w:szCs w:val="20"/>
                <w:lang w:val="en-GB"/>
              </w:rPr>
              <w:t xml:space="preserve"> </w:t>
            </w:r>
            <w:r w:rsidRPr="00D237FC">
              <w:rPr>
                <w:rStyle w:val="hps"/>
                <w:lang w:val="en-GB"/>
              </w:rPr>
              <w:t xml:space="preserve">having attached </w:t>
            </w:r>
            <w:r w:rsidRPr="00D237FC">
              <w:rPr>
                <w:rStyle w:val="hps"/>
                <w:rFonts w:cs="Arial"/>
                <w:color w:val="222222"/>
                <w:szCs w:val="20"/>
                <w:lang w:val="en-GB"/>
              </w:rPr>
              <w:t>the</w:t>
            </w:r>
            <w:r w:rsidRPr="00D237FC">
              <w:rPr>
                <w:rFonts w:cs="Arial"/>
                <w:color w:val="222222"/>
                <w:szCs w:val="20"/>
                <w:lang w:val="en-GB"/>
              </w:rPr>
              <w:t xml:space="preserve"> </w:t>
            </w:r>
            <w:r w:rsidRPr="00D237FC">
              <w:rPr>
                <w:rStyle w:val="hps"/>
                <w:rFonts w:cs="Arial"/>
                <w:color w:val="222222"/>
                <w:szCs w:val="20"/>
                <w:lang w:val="en-GB"/>
              </w:rPr>
              <w:t>piping</w:t>
            </w:r>
            <w:r w:rsidRPr="00D237FC">
              <w:rPr>
                <w:rFonts w:cs="Arial"/>
                <w:color w:val="222222"/>
                <w:szCs w:val="20"/>
                <w:lang w:val="en-GB"/>
              </w:rPr>
              <w:t>.</w:t>
            </w:r>
          </w:p>
        </w:tc>
        <w:tc>
          <w:tcPr>
            <w:tcW w:w="2830" w:type="dxa"/>
            <w:tcBorders>
              <w:left w:val="dashSmallGap" w:sz="4" w:space="0" w:color="auto"/>
              <w:bottom w:val="dashSmallGap" w:sz="4" w:space="0" w:color="auto"/>
            </w:tcBorders>
          </w:tcPr>
          <w:p w14:paraId="50AB8C36" w14:textId="77777777" w:rsidR="00D237FC" w:rsidRPr="00CB705F" w:rsidRDefault="00D237FC" w:rsidP="004629AE">
            <w:pPr>
              <w:spacing w:before="40" w:after="40"/>
              <w:rPr>
                <w:lang w:val="en-GB"/>
              </w:rPr>
            </w:pPr>
          </w:p>
        </w:tc>
      </w:tr>
      <w:tr w:rsidR="00D237FC" w:rsidRPr="00DC0E39" w14:paraId="65AD1034" w14:textId="77777777" w:rsidTr="00D237FC">
        <w:trPr>
          <w:trHeight w:val="456"/>
        </w:trPr>
        <w:tc>
          <w:tcPr>
            <w:tcW w:w="2830" w:type="dxa"/>
            <w:vMerge/>
            <w:tcBorders>
              <w:right w:val="dashSmallGap" w:sz="4" w:space="0" w:color="auto"/>
            </w:tcBorders>
          </w:tcPr>
          <w:p w14:paraId="17EE2C8B" w14:textId="77777777" w:rsidR="00D237FC" w:rsidRDefault="00D237FC" w:rsidP="00D237FC">
            <w:pPr>
              <w:spacing w:before="40" w:after="40"/>
              <w:rPr>
                <w:lang w:val="en-GB"/>
              </w:rPr>
            </w:pPr>
          </w:p>
        </w:tc>
        <w:tc>
          <w:tcPr>
            <w:tcW w:w="3402" w:type="dxa"/>
            <w:tcBorders>
              <w:top w:val="dashSmallGap" w:sz="4" w:space="0" w:color="auto"/>
              <w:left w:val="dashSmallGap" w:sz="4" w:space="0" w:color="auto"/>
            </w:tcBorders>
          </w:tcPr>
          <w:p w14:paraId="6467D9C7" w14:textId="6E068333" w:rsidR="00D237FC" w:rsidRPr="00D237FC" w:rsidRDefault="00F21C05" w:rsidP="00F21C05">
            <w:pPr>
              <w:tabs>
                <w:tab w:val="center" w:pos="1450"/>
              </w:tabs>
              <w:spacing w:before="40" w:after="40"/>
              <w:rPr>
                <w:rStyle w:val="hps"/>
                <w:rFonts w:cs="Arial"/>
                <w:color w:val="222222"/>
                <w:szCs w:val="20"/>
                <w:lang w:val="en-GB"/>
              </w:rPr>
            </w:pPr>
            <w:r w:rsidRPr="00F21C05">
              <w:rPr>
                <w:rStyle w:val="hps"/>
                <w:rFonts w:cs="Arial"/>
                <w:color w:val="222222"/>
                <w:szCs w:val="20"/>
                <w:lang w:val="en-GB"/>
              </w:rPr>
              <w:t xml:space="preserve">Slats are attached </w:t>
            </w:r>
            <w:r>
              <w:rPr>
                <w:rStyle w:val="hps"/>
                <w:rFonts w:cs="Arial"/>
                <w:color w:val="222222"/>
                <w:szCs w:val="20"/>
                <w:lang w:val="en-GB"/>
              </w:rPr>
              <w:t xml:space="preserve">to the timber frame construction, </w:t>
            </w:r>
            <w:r w:rsidRPr="00F21C05">
              <w:rPr>
                <w:rStyle w:val="hps"/>
                <w:rFonts w:cs="Arial"/>
                <w:color w:val="222222"/>
                <w:szCs w:val="20"/>
                <w:lang w:val="en-GB"/>
              </w:rPr>
              <w:t>then covered with the final wall surface.</w:t>
            </w:r>
          </w:p>
        </w:tc>
        <w:tc>
          <w:tcPr>
            <w:tcW w:w="2830" w:type="dxa"/>
            <w:tcBorders>
              <w:top w:val="dashSmallGap" w:sz="4" w:space="0" w:color="auto"/>
              <w:left w:val="dashSmallGap" w:sz="4" w:space="0" w:color="auto"/>
            </w:tcBorders>
          </w:tcPr>
          <w:p w14:paraId="272F8925" w14:textId="7F472697" w:rsidR="00D237FC" w:rsidRPr="00D237FC" w:rsidRDefault="00F21C05" w:rsidP="00F21C05">
            <w:pPr>
              <w:spacing w:before="40" w:after="40"/>
              <w:rPr>
                <w:rStyle w:val="hps"/>
                <w:rFonts w:cs="Arial"/>
                <w:color w:val="222222"/>
                <w:szCs w:val="20"/>
                <w:lang w:val="en-GB"/>
              </w:rPr>
            </w:pPr>
            <w:r w:rsidRPr="00F21C05">
              <w:rPr>
                <w:rStyle w:val="hps"/>
                <w:rFonts w:cs="Arial"/>
                <w:color w:val="222222"/>
                <w:szCs w:val="20"/>
                <w:lang w:val="en-GB"/>
              </w:rPr>
              <w:t xml:space="preserve">The installation level minimizes penetrations of the </w:t>
            </w:r>
            <w:r>
              <w:rPr>
                <w:rStyle w:val="hps"/>
                <w:rFonts w:cs="Arial"/>
                <w:color w:val="222222"/>
                <w:szCs w:val="20"/>
                <w:lang w:val="en-GB"/>
              </w:rPr>
              <w:t>outside</w:t>
            </w:r>
            <w:r w:rsidRPr="00F21C05">
              <w:rPr>
                <w:rStyle w:val="hps"/>
                <w:rFonts w:cs="Arial"/>
                <w:color w:val="222222"/>
                <w:szCs w:val="20"/>
                <w:lang w:val="en-GB"/>
              </w:rPr>
              <w:t xml:space="preserve"> layer</w:t>
            </w:r>
            <w:r>
              <w:rPr>
                <w:rStyle w:val="hps"/>
                <w:rFonts w:cs="Arial"/>
                <w:color w:val="222222"/>
                <w:szCs w:val="20"/>
                <w:lang w:val="en-GB"/>
              </w:rPr>
              <w:t xml:space="preserve"> and thus keeps the inside airtight.</w:t>
            </w:r>
          </w:p>
        </w:tc>
      </w:tr>
      <w:tr w:rsidR="00D237FC" w:rsidRPr="00DC0E39" w14:paraId="4CE3DA2A" w14:textId="77777777" w:rsidTr="00DC0E39">
        <w:tc>
          <w:tcPr>
            <w:tcW w:w="2830" w:type="dxa"/>
            <w:tcBorders>
              <w:right w:val="dashSmallGap" w:sz="4" w:space="0" w:color="auto"/>
            </w:tcBorders>
          </w:tcPr>
          <w:p w14:paraId="3CDFAA1E" w14:textId="77777777" w:rsidR="00D237FC" w:rsidRPr="00CB705F" w:rsidRDefault="00D237FC" w:rsidP="00615881">
            <w:pPr>
              <w:spacing w:before="40" w:after="40"/>
              <w:rPr>
                <w:lang w:val="en-GB"/>
              </w:rPr>
            </w:pPr>
          </w:p>
        </w:tc>
        <w:tc>
          <w:tcPr>
            <w:tcW w:w="3402" w:type="dxa"/>
            <w:tcBorders>
              <w:left w:val="dashSmallGap" w:sz="4" w:space="0" w:color="auto"/>
              <w:right w:val="dashSmallGap" w:sz="4" w:space="0" w:color="auto"/>
            </w:tcBorders>
          </w:tcPr>
          <w:p w14:paraId="6B8E0382" w14:textId="77777777" w:rsidR="00D237FC" w:rsidRPr="00CB705F" w:rsidRDefault="00D237FC" w:rsidP="00CB705F">
            <w:pPr>
              <w:spacing w:before="40" w:after="40"/>
              <w:rPr>
                <w:lang w:val="en-GB"/>
              </w:rPr>
            </w:pPr>
          </w:p>
        </w:tc>
        <w:tc>
          <w:tcPr>
            <w:tcW w:w="2830" w:type="dxa"/>
            <w:tcBorders>
              <w:left w:val="dashSmallGap" w:sz="4" w:space="0" w:color="auto"/>
            </w:tcBorders>
          </w:tcPr>
          <w:p w14:paraId="42297E6C" w14:textId="77777777" w:rsidR="00D237FC" w:rsidRPr="00CB705F" w:rsidRDefault="00D237FC" w:rsidP="004629AE">
            <w:pPr>
              <w:spacing w:before="40" w:after="40"/>
              <w:rPr>
                <w:lang w:val="en-GB"/>
              </w:rPr>
            </w:pPr>
          </w:p>
        </w:tc>
      </w:tr>
      <w:tr w:rsidR="00D237FC" w:rsidRPr="00DC0E39" w14:paraId="60E07149" w14:textId="77777777" w:rsidTr="00DC0E39">
        <w:tc>
          <w:tcPr>
            <w:tcW w:w="2830" w:type="dxa"/>
            <w:tcBorders>
              <w:right w:val="dashSmallGap" w:sz="4" w:space="0" w:color="auto"/>
            </w:tcBorders>
          </w:tcPr>
          <w:p w14:paraId="7493D413" w14:textId="77777777" w:rsidR="00D237FC" w:rsidRPr="00CB705F" w:rsidRDefault="00D237FC" w:rsidP="00615881">
            <w:pPr>
              <w:spacing w:before="40" w:after="40"/>
              <w:rPr>
                <w:lang w:val="en-GB"/>
              </w:rPr>
            </w:pPr>
          </w:p>
        </w:tc>
        <w:tc>
          <w:tcPr>
            <w:tcW w:w="3402" w:type="dxa"/>
            <w:tcBorders>
              <w:left w:val="dashSmallGap" w:sz="4" w:space="0" w:color="auto"/>
              <w:right w:val="dashSmallGap" w:sz="4" w:space="0" w:color="auto"/>
            </w:tcBorders>
          </w:tcPr>
          <w:p w14:paraId="663BDD8D" w14:textId="77777777" w:rsidR="00D237FC" w:rsidRPr="00CB705F" w:rsidRDefault="00D237FC" w:rsidP="00CB705F">
            <w:pPr>
              <w:spacing w:before="40" w:after="40"/>
              <w:rPr>
                <w:lang w:val="en-GB"/>
              </w:rPr>
            </w:pPr>
          </w:p>
        </w:tc>
        <w:tc>
          <w:tcPr>
            <w:tcW w:w="2830" w:type="dxa"/>
            <w:tcBorders>
              <w:left w:val="dashSmallGap" w:sz="4" w:space="0" w:color="auto"/>
            </w:tcBorders>
          </w:tcPr>
          <w:p w14:paraId="21AF65C8" w14:textId="77777777" w:rsidR="00D237FC" w:rsidRPr="00CB705F" w:rsidRDefault="00D237FC" w:rsidP="004629AE">
            <w:pPr>
              <w:spacing w:before="40" w:after="40"/>
              <w:rPr>
                <w:lang w:val="en-GB"/>
              </w:rPr>
            </w:pPr>
          </w:p>
        </w:tc>
      </w:tr>
    </w:tbl>
    <w:p w14:paraId="5DFCCA4E" w14:textId="40C80429" w:rsidR="0027037A" w:rsidRDefault="0027037A" w:rsidP="0027037A">
      <w:pPr>
        <w:rPr>
          <w:lang w:val="en-GB"/>
        </w:rPr>
      </w:pPr>
    </w:p>
    <w:tbl>
      <w:tblPr>
        <w:tblStyle w:val="Tabellenraster"/>
        <w:tblW w:w="0" w:type="auto"/>
        <w:tblLook w:val="04A0" w:firstRow="1" w:lastRow="0" w:firstColumn="1" w:lastColumn="0" w:noHBand="0" w:noVBand="1"/>
      </w:tblPr>
      <w:tblGrid>
        <w:gridCol w:w="2263"/>
        <w:gridCol w:w="6799"/>
      </w:tblGrid>
      <w:tr w:rsidR="00CB705F" w:rsidRPr="00DC0E39" w14:paraId="20B744DE" w14:textId="77777777" w:rsidTr="00AD5D4F">
        <w:tc>
          <w:tcPr>
            <w:tcW w:w="9062" w:type="dxa"/>
            <w:gridSpan w:val="2"/>
            <w:shd w:val="clear" w:color="auto" w:fill="D9D9D9" w:themeFill="background1" w:themeFillShade="D9"/>
          </w:tcPr>
          <w:p w14:paraId="44CDA81D" w14:textId="3279843E" w:rsidR="00CB705F" w:rsidRPr="00CB705F" w:rsidRDefault="00F2005C" w:rsidP="003C4D82">
            <w:pPr>
              <w:spacing w:before="40" w:after="40"/>
              <w:rPr>
                <w:b/>
                <w:caps/>
                <w:lang w:val="en-GB"/>
              </w:rPr>
            </w:pPr>
            <w:r w:rsidRPr="00CD6DD6">
              <w:rPr>
                <w:b/>
                <w:lang w:val="en-GB"/>
              </w:rPr>
              <w:t xml:space="preserve">Sealing around </w:t>
            </w:r>
            <w:r>
              <w:rPr>
                <w:b/>
                <w:lang w:val="en-GB"/>
              </w:rPr>
              <w:t>c</w:t>
            </w:r>
            <w:r w:rsidRPr="00CD6DD6">
              <w:rPr>
                <w:b/>
                <w:lang w:val="en-GB"/>
              </w:rPr>
              <w:t xml:space="preserve">ables &amp; </w:t>
            </w:r>
            <w:r>
              <w:rPr>
                <w:b/>
                <w:lang w:val="en-GB"/>
              </w:rPr>
              <w:t>d</w:t>
            </w:r>
            <w:r w:rsidRPr="00CD6DD6">
              <w:rPr>
                <w:b/>
                <w:lang w:val="en-GB"/>
              </w:rPr>
              <w:t>ucts</w:t>
            </w:r>
            <w:r w:rsidRPr="00CB705F">
              <w:rPr>
                <w:b/>
                <w:lang w:val="en-GB"/>
              </w:rPr>
              <w:t>:</w:t>
            </w:r>
            <w:r>
              <w:rPr>
                <w:b/>
                <w:lang w:val="en-GB"/>
              </w:rPr>
              <w:t xml:space="preserve"> </w:t>
            </w:r>
            <w:r w:rsidR="00CB705F">
              <w:rPr>
                <w:b/>
                <w:caps/>
                <w:lang w:val="en-GB"/>
              </w:rPr>
              <w:t>KEywords</w:t>
            </w:r>
          </w:p>
        </w:tc>
      </w:tr>
      <w:tr w:rsidR="00CB705F" w:rsidRPr="00DC0E39" w14:paraId="605ED13E" w14:textId="77777777" w:rsidTr="00260C10">
        <w:trPr>
          <w:trHeight w:val="613"/>
        </w:trPr>
        <w:tc>
          <w:tcPr>
            <w:tcW w:w="2263" w:type="dxa"/>
            <w:tcBorders>
              <w:right w:val="dashSmallGap" w:sz="4" w:space="0" w:color="auto"/>
            </w:tcBorders>
          </w:tcPr>
          <w:p w14:paraId="0A383BDE" w14:textId="2FF211AB" w:rsidR="00CB705F" w:rsidRPr="00CB705F" w:rsidRDefault="00A203A6" w:rsidP="003C4D82">
            <w:pPr>
              <w:spacing w:before="40" w:after="40"/>
              <w:rPr>
                <w:lang w:val="en-GB"/>
              </w:rPr>
            </w:pPr>
            <w:r>
              <w:rPr>
                <w:lang w:val="en-GB"/>
              </w:rPr>
              <w:t>Airtightness</w:t>
            </w:r>
          </w:p>
        </w:tc>
        <w:tc>
          <w:tcPr>
            <w:tcW w:w="6799" w:type="dxa"/>
            <w:tcBorders>
              <w:left w:val="dashSmallGap" w:sz="4" w:space="0" w:color="auto"/>
            </w:tcBorders>
          </w:tcPr>
          <w:p w14:paraId="5B0816C8" w14:textId="06A8F007" w:rsidR="00CB705F" w:rsidRPr="00CB705F" w:rsidRDefault="00A203A6" w:rsidP="00A203A6">
            <w:pPr>
              <w:spacing w:before="40" w:after="40"/>
              <w:rPr>
                <w:lang w:val="en-GB"/>
              </w:rPr>
            </w:pPr>
            <w:r w:rsidRPr="00A203A6">
              <w:rPr>
                <w:lang w:val="en-GB"/>
              </w:rPr>
              <w:t xml:space="preserve">Building </w:t>
            </w:r>
            <w:r>
              <w:rPr>
                <w:lang w:val="en-GB"/>
              </w:rPr>
              <w:t xml:space="preserve">resp. </w:t>
            </w:r>
            <w:r w:rsidRPr="00A203A6">
              <w:rPr>
                <w:lang w:val="en-GB"/>
              </w:rPr>
              <w:t>envelope airtightness</w:t>
            </w:r>
            <w:r>
              <w:rPr>
                <w:lang w:val="en-GB"/>
              </w:rPr>
              <w:t xml:space="preserve"> is </w:t>
            </w:r>
            <w:r w:rsidRPr="00A203A6">
              <w:rPr>
                <w:lang w:val="en-GB"/>
              </w:rPr>
              <w:t xml:space="preserve">the resistance to unintentional </w:t>
            </w:r>
            <w:r>
              <w:rPr>
                <w:lang w:val="en-GB"/>
              </w:rPr>
              <w:t>inward or outward air leakage</w:t>
            </w:r>
            <w:r w:rsidRPr="00A203A6">
              <w:rPr>
                <w:lang w:val="en-GB"/>
              </w:rPr>
              <w:t xml:space="preserve"> in the building envelope. This air leakage is driven by differential pressures across the building envelope due to the combined effects of stack, external wind and mechanical ventilation systems.</w:t>
            </w:r>
          </w:p>
        </w:tc>
      </w:tr>
      <w:tr w:rsidR="00260C10" w:rsidRPr="00DC0E39" w14:paraId="5FDE9CA9" w14:textId="77777777" w:rsidTr="00260C10">
        <w:trPr>
          <w:trHeight w:val="231"/>
        </w:trPr>
        <w:tc>
          <w:tcPr>
            <w:tcW w:w="2263" w:type="dxa"/>
            <w:tcBorders>
              <w:right w:val="dashSmallGap" w:sz="4" w:space="0" w:color="auto"/>
            </w:tcBorders>
          </w:tcPr>
          <w:p w14:paraId="6AC6002D" w14:textId="7A98F2E7" w:rsidR="00260C10" w:rsidRDefault="00F21C05" w:rsidP="00260C10">
            <w:pPr>
              <w:spacing w:before="40" w:after="40"/>
              <w:rPr>
                <w:lang w:val="en-GB"/>
              </w:rPr>
            </w:pPr>
            <w:r>
              <w:rPr>
                <w:lang w:val="en-GB"/>
              </w:rPr>
              <w:t>Installation level</w:t>
            </w:r>
          </w:p>
        </w:tc>
        <w:tc>
          <w:tcPr>
            <w:tcW w:w="6799" w:type="dxa"/>
            <w:tcBorders>
              <w:left w:val="dashSmallGap" w:sz="4" w:space="0" w:color="auto"/>
            </w:tcBorders>
          </w:tcPr>
          <w:p w14:paraId="4901A9DF" w14:textId="6F5BA06A" w:rsidR="00260C10" w:rsidRPr="00260C10" w:rsidRDefault="00F21C05" w:rsidP="00F21C05">
            <w:pPr>
              <w:spacing w:before="40" w:after="40"/>
              <w:rPr>
                <w:lang w:val="en-GB"/>
              </w:rPr>
            </w:pPr>
            <w:r>
              <w:rPr>
                <w:lang w:val="en-GB"/>
              </w:rPr>
              <w:t xml:space="preserve">He installation level is </w:t>
            </w:r>
            <w:r w:rsidRPr="00D237FC">
              <w:rPr>
                <w:lang w:val="en-GB"/>
              </w:rPr>
              <w:t>a layer between the inner wall and the vapour barrier</w:t>
            </w:r>
            <w:r>
              <w:rPr>
                <w:lang w:val="en-GB"/>
              </w:rPr>
              <w:t xml:space="preserve"> </w:t>
            </w:r>
            <w:r>
              <w:rPr>
                <w:lang w:val="en-GB"/>
              </w:rPr>
              <w:t xml:space="preserve">which contains </w:t>
            </w:r>
            <w:r>
              <w:rPr>
                <w:lang w:val="en-GB"/>
              </w:rPr>
              <w:t>the piping</w:t>
            </w:r>
            <w:r>
              <w:rPr>
                <w:lang w:val="en-GB"/>
              </w:rPr>
              <w:t xml:space="preserve"> and cables.</w:t>
            </w:r>
          </w:p>
        </w:tc>
      </w:tr>
      <w:tr w:rsidR="00260C10" w:rsidRPr="00DC0E39" w14:paraId="6B79BDE6" w14:textId="77777777" w:rsidTr="00260C10">
        <w:trPr>
          <w:trHeight w:val="231"/>
        </w:trPr>
        <w:tc>
          <w:tcPr>
            <w:tcW w:w="2263" w:type="dxa"/>
            <w:tcBorders>
              <w:right w:val="dashSmallGap" w:sz="4" w:space="0" w:color="auto"/>
            </w:tcBorders>
          </w:tcPr>
          <w:p w14:paraId="46C3325E" w14:textId="77777777" w:rsidR="00260C10" w:rsidRDefault="00260C10" w:rsidP="00260C10">
            <w:pPr>
              <w:spacing w:before="40" w:after="40"/>
              <w:rPr>
                <w:lang w:val="en-GB"/>
              </w:rPr>
            </w:pPr>
          </w:p>
        </w:tc>
        <w:tc>
          <w:tcPr>
            <w:tcW w:w="6799" w:type="dxa"/>
            <w:tcBorders>
              <w:left w:val="dashSmallGap" w:sz="4" w:space="0" w:color="auto"/>
              <w:bottom w:val="single" w:sz="4" w:space="0" w:color="auto"/>
            </w:tcBorders>
          </w:tcPr>
          <w:p w14:paraId="49701245" w14:textId="77777777" w:rsidR="00260C10" w:rsidRPr="00260C10" w:rsidRDefault="00260C10" w:rsidP="00260C10">
            <w:pPr>
              <w:spacing w:before="40" w:after="40"/>
              <w:rPr>
                <w:lang w:val="en-GB"/>
              </w:rPr>
            </w:pPr>
          </w:p>
        </w:tc>
      </w:tr>
    </w:tbl>
    <w:p w14:paraId="4362C1D2" w14:textId="74F6C585" w:rsidR="00CB705F" w:rsidRPr="006E7D14" w:rsidRDefault="00CB705F" w:rsidP="006E7D14">
      <w:pPr>
        <w:tabs>
          <w:tab w:val="left" w:pos="3905"/>
        </w:tabs>
        <w:rPr>
          <w:lang w:val="en-GB"/>
        </w:rPr>
      </w:pPr>
    </w:p>
    <w:sectPr w:rsidR="00CB705F" w:rsidRPr="006E7D14" w:rsidSect="009E6D38">
      <w:footerReference w:type="default" r:id="rId18"/>
      <w:footerReference w:type="first" r:id="rId19"/>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0F6E29ED" w:rsidR="007751AA" w:rsidRPr="007751AA" w:rsidRDefault="00A203A6" w:rsidP="00A203A6">
          <w:pPr>
            <w:pStyle w:val="Kopfzeile"/>
            <w:spacing w:line="320" w:lineRule="atLeast"/>
            <w:jc w:val="center"/>
            <w:rPr>
              <w:rFonts w:cs="Arial"/>
              <w:color w:val="9AA700"/>
              <w:sz w:val="18"/>
              <w:szCs w:val="18"/>
              <w:lang w:val="en-GB"/>
            </w:rPr>
          </w:pPr>
          <w:r w:rsidRPr="00A203A6">
            <w:rPr>
              <w:rFonts w:cs="Arial"/>
              <w:b/>
              <w:color w:val="9AA700"/>
              <w:sz w:val="18"/>
              <w:szCs w:val="18"/>
              <w:lang w:val="en-GB"/>
            </w:rPr>
            <w:t>Sealing around Cables &amp; Ducts</w:t>
          </w:r>
          <w:r w:rsidR="007751AA">
            <w:rPr>
              <w:rFonts w:cs="Arial"/>
              <w:b/>
              <w:color w:val="9AA700"/>
              <w:sz w:val="18"/>
              <w:szCs w:val="18"/>
              <w:lang w:val="en-GB"/>
            </w:rPr>
            <w:br/>
            <w:t xml:space="preserve">ConClip </w:t>
          </w:r>
          <w:r>
            <w:rPr>
              <w:rFonts w:cs="Arial"/>
              <w:b/>
              <w:color w:val="9AA700"/>
              <w:sz w:val="18"/>
              <w:szCs w:val="18"/>
              <w:lang w:val="en-GB"/>
            </w:rPr>
            <w:t>5</w:t>
          </w:r>
          <w:r w:rsidR="007751AA">
            <w:rPr>
              <w:rFonts w:cs="Arial"/>
              <w:b/>
              <w:color w:val="9AA700"/>
              <w:sz w:val="18"/>
              <w:szCs w:val="18"/>
              <w:lang w:val="en-GB"/>
            </w:rPr>
            <w:t xml:space="preserve"> • Teaching Material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A4880">
                <w:rPr>
                  <w:rFonts w:cs="Arial"/>
                  <w:b/>
                  <w:color w:val="9AA700"/>
                  <w:sz w:val="18"/>
                  <w:szCs w:val="18"/>
                  <w:lang w:val="en-GB"/>
                </w:rPr>
                <w:instrText>PAGE   \* MERGEFORMAT</w:instrText>
              </w:r>
              <w:r w:rsidR="007751AA" w:rsidRPr="00DA4880">
                <w:rPr>
                  <w:rFonts w:cs="Arial"/>
                  <w:b/>
                  <w:color w:val="9AA700"/>
                  <w:sz w:val="18"/>
                  <w:szCs w:val="18"/>
                </w:rPr>
                <w:fldChar w:fldCharType="separate"/>
              </w:r>
              <w:r w:rsidR="00F21C05" w:rsidRPr="00F21C05">
                <w:rPr>
                  <w:rFonts w:cs="Arial"/>
                  <w:b/>
                  <w:noProof/>
                  <w:color w:val="9AA700"/>
                  <w:sz w:val="18"/>
                  <w:szCs w:val="18"/>
                  <w:lang w:val="de-DE"/>
                </w:rPr>
                <w:t>2</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03A6"/>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6DD6"/>
    <w:rsid w:val="00CD7C62"/>
    <w:rsid w:val="00CE27E7"/>
    <w:rsid w:val="00CF555C"/>
    <w:rsid w:val="00D17E3F"/>
    <w:rsid w:val="00D2280A"/>
    <w:rsid w:val="00D237FC"/>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A08B9"/>
    <w:rsid w:val="00DA2C7E"/>
    <w:rsid w:val="00DA4880"/>
    <w:rsid w:val="00DA4B7B"/>
    <w:rsid w:val="00DB34B7"/>
    <w:rsid w:val="00DB492B"/>
    <w:rsid w:val="00DC0E39"/>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2005C"/>
    <w:rsid w:val="00F21C05"/>
    <w:rsid w:val="00F40916"/>
    <w:rsid w:val="00F43901"/>
    <w:rsid w:val="00F43EDE"/>
    <w:rsid w:val="00F44E12"/>
    <w:rsid w:val="00F53035"/>
    <w:rsid w:val="00F62D13"/>
    <w:rsid w:val="00F71579"/>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7C3B04"/>
    <w:pPr>
      <w:spacing w:after="0" w:line="240" w:lineRule="auto"/>
    </w:pPr>
    <w:rPr>
      <w:rFonts w:ascii="Arial" w:hAnsi="Arial" w:cs="Times New Roman"/>
    </w:rPr>
  </w:style>
  <w:style w:type="character" w:customStyle="1" w:styleId="hps">
    <w:name w:val="hps"/>
    <w:basedOn w:val="Absatz-Standardschriftart"/>
    <w:rsid w:val="00DC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3.wdp"/><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794fc5f-2a20-40f8-9f77-45ca716b9ceb"/>
    <ds:schemaRef ds:uri="http://purl.org/dc/dcmitype/"/>
  </ds:schemaRefs>
</ds:datastoreItem>
</file>

<file path=customXml/itemProps4.xml><?xml version="1.0" encoding="utf-8"?>
<ds:datastoreItem xmlns:ds="http://schemas.openxmlformats.org/officeDocument/2006/customXml" ds:itemID="{F2F8FEF1-8ECE-45CA-8C4E-A7070390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5</cp:revision>
  <cp:lastPrinted>2016-03-31T14:39:00Z</cp:lastPrinted>
  <dcterms:created xsi:type="dcterms:W3CDTF">2016-04-06T13:07:00Z</dcterms:created>
  <dcterms:modified xsi:type="dcterms:W3CDTF">2016-04-13T16:31:00Z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